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bookmarkStart w:id="2" w:name="_GoBack"/>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河南省科技厅认可补贴的</w:t>
      </w:r>
    </w:p>
    <w:bookmarkEnd w:id="2"/>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5个科技保险产品名称与保险责任介绍</w:t>
      </w:r>
    </w:p>
    <w:p>
      <w:pPr>
        <w:jc w:val="center"/>
        <w:rPr>
          <w:rFonts w:hint="eastAsia" w:ascii="宋体" w:hAnsi="宋体" w:eastAsia="宋体" w:cs="宋体"/>
          <w:b/>
          <w:bCs/>
          <w:sz w:val="36"/>
          <w:szCs w:val="36"/>
          <w:lang w:val="en-US" w:eastAsia="zh-CN"/>
        </w:rPr>
      </w:pPr>
    </w:p>
    <w:p>
      <w:pPr>
        <w:jc w:val="left"/>
        <w:rPr>
          <w:rFonts w:hint="eastAsia" w:ascii="仿宋" w:hAnsi="仿宋" w:eastAsia="仿宋" w:cs="仿宋"/>
          <w:b/>
          <w:bCs/>
          <w:sz w:val="36"/>
          <w:szCs w:val="36"/>
        </w:rPr>
      </w:pPr>
      <w:r>
        <w:rPr>
          <w:rFonts w:hint="eastAsia" w:ascii="仿宋" w:hAnsi="仿宋" w:eastAsia="仿宋" w:cs="仿宋"/>
          <w:b/>
          <w:bCs/>
          <w:sz w:val="36"/>
          <w:szCs w:val="36"/>
        </w:rPr>
        <w:t>一、公司介绍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中国人民财产保险股份有限公司，是“世界500强”中国人民保险集团股份有限公司（PICC）的核心成员和标志性主业，是国内历史最悠久、业务规模最大、综合实力最强的大型国有财产保险公司，保费规模稳居亚洲财险市场第一、跃居全球领先保险集团单一子公司品牌首位。</w:t>
      </w:r>
    </w:p>
    <w:p>
      <w:pPr>
        <w:jc w:val="center"/>
        <w:rPr>
          <w:rFonts w:hint="eastAsia" w:ascii="宋体" w:hAnsi="宋体" w:eastAsia="宋体" w:cs="宋体"/>
          <w:b/>
          <w:bCs/>
          <w:sz w:val="36"/>
          <w:szCs w:val="36"/>
          <w:lang w:val="en-US" w:eastAsia="zh-CN"/>
        </w:rPr>
      </w:pPr>
      <w:r>
        <w:rPr>
          <w:rFonts w:hint="eastAsia" w:ascii="仿宋" w:hAnsi="仿宋" w:eastAsia="仿宋" w:cs="仿宋"/>
          <w:sz w:val="32"/>
          <w:szCs w:val="32"/>
        </w:rPr>
        <w:drawing>
          <wp:inline distT="0" distB="0" distL="0" distR="0">
            <wp:extent cx="5267325" cy="904875"/>
            <wp:effectExtent l="0" t="0" r="5715" b="9525"/>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67325" cy="904875"/>
                    </a:xfrm>
                    <a:prstGeom prst="rect">
                      <a:avLst/>
                    </a:prstGeom>
                    <a:noFill/>
                    <a:ln>
                      <a:noFill/>
                    </a:ln>
                    <a:effectLst/>
                  </pic:spPr>
                </pic:pic>
              </a:graphicData>
            </a:graphic>
          </wp:inline>
        </w:drawing>
      </w:r>
    </w:p>
    <w:p>
      <w:pPr>
        <w:numPr>
          <w:ilvl w:val="0"/>
          <w:numId w:val="0"/>
        </w:numPr>
        <w:spacing w:line="360" w:lineRule="auto"/>
        <w:ind w:firstLine="643" w:firstLineChars="200"/>
        <w:rPr>
          <w:rFonts w:asciiTheme="minorEastAsia" w:hAnsiTheme="minorEastAsia" w:cstheme="minorEastAsia"/>
          <w:b/>
          <w:color w:val="000000" w:themeColor="text1"/>
          <w:sz w:val="32"/>
          <w:szCs w:val="32"/>
          <w14:textFill>
            <w14:solidFill>
              <w14:schemeClr w14:val="tx1"/>
            </w14:solidFill>
          </w14:textFill>
        </w:rPr>
      </w:pPr>
      <w:r>
        <w:rPr>
          <w:rFonts w:hint="eastAsia" w:asciiTheme="minorEastAsia" w:hAnsiTheme="minorEastAsia" w:cstheme="minorEastAsia"/>
          <w:b/>
          <w:color w:val="000000" w:themeColor="text1"/>
          <w:sz w:val="32"/>
          <w:szCs w:val="32"/>
          <w:lang w:val="en-US" w:eastAsia="zh-CN"/>
          <w14:textFill>
            <w14:solidFill>
              <w14:schemeClr w14:val="tx1"/>
            </w14:solidFill>
          </w14:textFill>
        </w:rPr>
        <w:t>2.</w:t>
      </w:r>
      <w:r>
        <w:rPr>
          <w:rFonts w:hint="eastAsia" w:asciiTheme="minorEastAsia" w:hAnsiTheme="minorEastAsia" w:cstheme="minorEastAsia"/>
          <w:b/>
          <w:color w:val="000000" w:themeColor="text1"/>
          <w:sz w:val="32"/>
          <w:szCs w:val="32"/>
          <w14:textFill>
            <w14:solidFill>
              <w14:schemeClr w14:val="tx1"/>
            </w14:solidFill>
          </w14:textFill>
        </w:rPr>
        <w:t>中国人民财产保险股份有限公司许昌市分公司</w:t>
      </w:r>
    </w:p>
    <w:p>
      <w:pPr>
        <w:spacing w:line="360" w:lineRule="auto"/>
        <w:rPr>
          <w:rFonts w:asciiTheme="minorEastAsia" w:hAnsiTheme="minorEastAsia" w:cstheme="minorEastAsia"/>
          <w:b/>
          <w:color w:val="000000" w:themeColor="text1"/>
          <w:sz w:val="24"/>
          <w:szCs w:val="24"/>
          <w14:textFill>
            <w14:solidFill>
              <w14:schemeClr w14:val="tx1"/>
            </w14:solidFill>
          </w14:textFill>
        </w:rPr>
      </w:pPr>
    </w:p>
    <w:p>
      <w:pPr>
        <w:tabs>
          <w:tab w:val="left" w:pos="-105"/>
        </w:tabs>
        <w:snapToGrid w:val="0"/>
        <w:spacing w:afterLines="50" w:line="480" w:lineRule="auto"/>
        <w:ind w:right="28" w:firstLine="640" w:firstLineChars="200"/>
        <w:rPr>
          <w:rFonts w:hint="eastAsia" w:ascii="宋体" w:hAnsi="宋体" w:eastAsia="宋体" w:cs="宋体"/>
          <w:b/>
          <w:bCs/>
          <w:sz w:val="36"/>
          <w:szCs w:val="36"/>
          <w:lang w:val="en-US" w:eastAsia="zh-CN"/>
        </w:rPr>
      </w:pPr>
      <w:r>
        <w:rPr>
          <w:rFonts w:hint="eastAsia" w:asciiTheme="minorEastAsia" w:hAnsiTheme="minorEastAsia" w:cstheme="minorEastAsia"/>
          <w:sz w:val="32"/>
          <w:szCs w:val="32"/>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116205</wp:posOffset>
            </wp:positionV>
            <wp:extent cx="1866900" cy="1386840"/>
            <wp:effectExtent l="0" t="0" r="7620" b="0"/>
            <wp:wrapSquare wrapText="bothSides"/>
            <wp:docPr id="475" name="图片 4" descr="大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4" descr="大楼2"/>
                    <pic:cNvPicPr>
                      <a:picLocks noChangeAspect="1" noChangeArrowheads="1"/>
                    </pic:cNvPicPr>
                  </pic:nvPicPr>
                  <pic:blipFill>
                    <a:blip r:embed="rId5"/>
                    <a:srcRect/>
                    <a:stretch>
                      <a:fillRect/>
                    </a:stretch>
                  </pic:blipFill>
                  <pic:spPr>
                    <a:xfrm>
                      <a:off x="0" y="0"/>
                      <a:ext cx="1866900" cy="1386840"/>
                    </a:xfrm>
                    <a:prstGeom prst="rect">
                      <a:avLst/>
                    </a:prstGeom>
                    <a:noFill/>
                    <a:ln w="9525">
                      <a:noFill/>
                      <a:miter lim="800000"/>
                      <a:headEnd/>
                      <a:tailEnd/>
                    </a:ln>
                  </pic:spPr>
                </pic:pic>
              </a:graphicData>
            </a:graphic>
          </wp:anchor>
        </w:drawing>
      </w:r>
      <w:r>
        <w:rPr>
          <w:rFonts w:hint="eastAsia" w:asciiTheme="minorEastAsia" w:hAnsiTheme="minorEastAsia" w:cstheme="minorEastAsia"/>
          <w:kern w:val="0"/>
          <w:sz w:val="32"/>
          <w:szCs w:val="32"/>
        </w:rPr>
        <w:t>中国人民财产保险股份有限公司许昌市分公司是人保财险公司在许昌境内的分支机构，是许昌市人民政府直属的正县级金融机构。多年来，在许昌市委、市政府的关心支持下，许昌市分公司的业务发展和管理工作不断迈上新台阶。目前，人保财险许昌市公司市县区展业机构有19个，服务网点103个遍布许昌辖区城乡，其中市区有11个网点，县区有85个农村网点，拥有一支近800人的员工营销服务队伍。公司机构网络基本覆盖许昌市城乡区域。</w:t>
      </w:r>
    </w:p>
    <w:p>
      <w:pP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二、科技保险补贴产品名称：</w:t>
      </w:r>
    </w:p>
    <w:p>
      <w:pPr>
        <w:numPr>
          <w:ilvl w:val="0"/>
          <w:numId w:val="1"/>
        </w:numPr>
        <w:ind w:left="210" w:leftChars="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产品研发责任保险</w:t>
      </w:r>
    </w:p>
    <w:p>
      <w:pPr>
        <w:numPr>
          <w:ilvl w:val="0"/>
          <w:numId w:val="1"/>
        </w:numPr>
        <w:ind w:left="210" w:leftChars="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关键研发设备保险</w:t>
      </w:r>
    </w:p>
    <w:p>
      <w:pPr>
        <w:numPr>
          <w:ilvl w:val="0"/>
          <w:numId w:val="1"/>
        </w:numPr>
        <w:ind w:left="210" w:leftChars="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营业中断保险</w:t>
      </w:r>
    </w:p>
    <w:p>
      <w:pPr>
        <w:numPr>
          <w:ilvl w:val="0"/>
          <w:numId w:val="1"/>
        </w:numPr>
        <w:ind w:left="210" w:leftChars="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产品质量保证保险</w:t>
      </w:r>
    </w:p>
    <w:p>
      <w:pPr>
        <w:numPr>
          <w:ilvl w:val="0"/>
          <w:numId w:val="1"/>
        </w:numPr>
        <w:ind w:left="210" w:leftChars="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科技成果转化费用损失保险</w:t>
      </w:r>
    </w:p>
    <w:p>
      <w:pPr>
        <w:widowControl w:val="0"/>
        <w:numPr>
          <w:ilvl w:val="0"/>
          <w:numId w:val="0"/>
        </w:numPr>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三、5个产品保险责任：</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sz w:val="32"/>
          <w:szCs w:val="32"/>
          <w:lang w:val="en-US" w:eastAsia="zh-CN"/>
        </w:rPr>
        <w:t>1、</w:t>
      </w:r>
      <w:r>
        <w:rPr>
          <w:rFonts w:hint="eastAsia" w:ascii="宋体" w:hAnsi="宋体" w:eastAsia="宋体" w:cs="宋体"/>
          <w:b/>
          <w:bCs/>
          <w:sz w:val="32"/>
          <w:szCs w:val="32"/>
          <w:lang w:val="en-US" w:eastAsia="zh-CN"/>
        </w:rPr>
        <w:t>产品研发责任保险</w:t>
      </w:r>
    </w:p>
    <w:p>
      <w:pPr>
        <w:spacing w:after="156" w:afterLines="50"/>
        <w:ind w:firstLine="640" w:firstLineChars="200"/>
        <w:rPr>
          <w:rFonts w:hint="eastAsia" w:ascii="宋体" w:hAnsi="宋体" w:eastAsia="宋体" w:cs="宋体"/>
          <w:sz w:val="32"/>
          <w:szCs w:val="32"/>
        </w:rPr>
      </w:pPr>
      <w:r>
        <w:rPr>
          <w:rFonts w:hint="eastAsia" w:ascii="宋体" w:hAnsi="宋体" w:eastAsia="宋体" w:cs="宋体"/>
          <w:sz w:val="32"/>
          <w:szCs w:val="32"/>
        </w:rPr>
        <w:t>保险所承保的被保险研发成果为本保险合同载明的、经验收合格的研发成果。</w:t>
      </w:r>
    </w:p>
    <w:p>
      <w:pPr>
        <w:spacing w:after="156" w:afterLines="50"/>
        <w:jc w:val="both"/>
        <w:rPr>
          <w:rFonts w:hint="eastAsia" w:ascii="宋体" w:hAnsi="宋体" w:eastAsia="宋体" w:cs="宋体"/>
          <w:b w:val="0"/>
          <w:bCs/>
          <w:sz w:val="32"/>
          <w:szCs w:val="32"/>
        </w:rPr>
      </w:pPr>
      <w:r>
        <w:rPr>
          <w:rFonts w:hint="eastAsia" w:ascii="宋体" w:hAnsi="宋体" w:eastAsia="宋体" w:cs="宋体"/>
          <w:b w:val="0"/>
          <w:bCs/>
          <w:sz w:val="32"/>
          <w:szCs w:val="32"/>
        </w:rPr>
        <w:t>保险责任</w:t>
      </w:r>
    </w:p>
    <w:p>
      <w:pPr>
        <w:spacing w:after="156" w:afterLines="50"/>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在保险期间或本保险合同载明的追溯期内，由于被保险研发成果存在设计缺陷造成意外事故，导致第三者的人身伤亡或有形财产损失，在保险期间内首次由受害人向被保险人提出索赔申请的，视为保险事故发生。</w:t>
      </w:r>
    </w:p>
    <w:p>
      <w:pPr>
        <w:spacing w:after="156" w:afterLines="50"/>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发生保险事故后，依照中华人民共和国法律（不包括港澳台地区法律）应由被保险人承担的经济赔偿责任，保险人依据本保险合同的约定负责赔偿。</w:t>
      </w:r>
    </w:p>
    <w:p>
      <w:pPr>
        <w:spacing w:after="156" w:afterLines="50"/>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被保险研发成果的设计缺陷必须有经国家技术监督部门或保险人和被保险人共同选定的技术鉴定机构或仲裁机构、法院指定的技术鉴定机构鉴定并提供合法有效的书面鉴定结果。</w:t>
      </w:r>
    </w:p>
    <w:p>
      <w:pPr>
        <w:spacing w:after="156" w:afterLines="50"/>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保险事故发生后，被保险人因保险事故而被提起仲裁或者诉讼的，对应由被保险人支付的仲裁或诉讼费用以及事先经保险人书面同意支付的其它必要的、合理的费用（以下简称“法律费用”），保险人按照本保险合同约定也负责赔偿。</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2、关键研发设备保险</w:t>
      </w:r>
    </w:p>
    <w:p>
      <w:pPr>
        <w:pStyle w:val="2"/>
        <w:spacing w:before="0" w:after="156" w:afterLines="50" w:line="240" w:lineRule="auto"/>
        <w:jc w:val="both"/>
        <w:rPr>
          <w:rFonts w:hint="eastAsia" w:ascii="宋体" w:hAnsi="宋体" w:eastAsia="宋体" w:cs="宋体"/>
          <w:sz w:val="32"/>
          <w:szCs w:val="32"/>
        </w:rPr>
      </w:pPr>
      <w:r>
        <w:rPr>
          <w:rFonts w:hint="eastAsia" w:ascii="宋体" w:hAnsi="宋体" w:eastAsia="宋体" w:cs="宋体"/>
          <w:sz w:val="32"/>
          <w:szCs w:val="32"/>
        </w:rPr>
        <w:t>保险标的</w:t>
      </w:r>
    </w:p>
    <w:p>
      <w:pPr>
        <w:numPr>
          <w:ilvl w:val="0"/>
          <w:numId w:val="0"/>
        </w:numPr>
        <w:adjustRightInd w:val="0"/>
        <w:snapToGrid w:val="0"/>
        <w:spacing w:after="156" w:afterLines="50"/>
        <w:ind w:firstLine="640" w:firstLineChars="200"/>
        <w:rPr>
          <w:rFonts w:hint="eastAsia" w:ascii="宋体" w:hAnsi="宋体" w:eastAsia="宋体" w:cs="宋体"/>
          <w:sz w:val="32"/>
          <w:szCs w:val="32"/>
        </w:rPr>
      </w:pPr>
      <w:r>
        <w:rPr>
          <w:rFonts w:hint="eastAsia" w:ascii="宋体" w:hAnsi="宋体" w:eastAsia="宋体" w:cs="宋体"/>
          <w:sz w:val="32"/>
          <w:szCs w:val="32"/>
        </w:rPr>
        <w:t>保险标的是指在保险合同中载明的经被保险人安装验收合格并投入使用的关键研发机器设备及配套设施。</w:t>
      </w:r>
    </w:p>
    <w:p>
      <w:pPr>
        <w:pStyle w:val="2"/>
        <w:spacing w:before="0" w:after="156" w:afterLines="50" w:line="240" w:lineRule="auto"/>
        <w:jc w:val="both"/>
        <w:rPr>
          <w:rFonts w:hint="eastAsia" w:ascii="宋体" w:hAnsi="宋体" w:eastAsia="宋体" w:cs="宋体"/>
          <w:sz w:val="32"/>
          <w:szCs w:val="32"/>
        </w:rPr>
      </w:pPr>
      <w:r>
        <w:rPr>
          <w:rFonts w:hint="eastAsia" w:ascii="宋体" w:hAnsi="宋体" w:eastAsia="宋体" w:cs="宋体"/>
          <w:sz w:val="32"/>
          <w:szCs w:val="32"/>
        </w:rPr>
        <w:t>保险责任</w:t>
      </w:r>
    </w:p>
    <w:p>
      <w:pPr>
        <w:numPr>
          <w:ilvl w:val="0"/>
          <w:numId w:val="0"/>
        </w:numPr>
        <w:adjustRightInd w:val="0"/>
        <w:snapToGrid w:val="0"/>
        <w:spacing w:after="156" w:afterLines="50"/>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在保险期间内，由于下列原因造成</w:t>
      </w:r>
      <w:r>
        <w:rPr>
          <w:rFonts w:hint="eastAsia" w:ascii="宋体" w:hAnsi="宋体" w:eastAsia="宋体" w:cs="宋体"/>
          <w:bCs/>
          <w:sz w:val="32"/>
          <w:szCs w:val="32"/>
        </w:rPr>
        <w:t>保险标的的损失</w:t>
      </w:r>
      <w:r>
        <w:rPr>
          <w:rFonts w:hint="eastAsia" w:ascii="宋体" w:hAnsi="宋体" w:eastAsia="宋体" w:cs="宋体"/>
          <w:sz w:val="32"/>
          <w:szCs w:val="32"/>
        </w:rPr>
        <w:t>，保险人按照本保险合同的约定负责赔偿：</w:t>
      </w:r>
    </w:p>
    <w:p>
      <w:pPr>
        <w:adjustRightInd w:val="0"/>
        <w:snapToGrid w:val="0"/>
        <w:spacing w:after="156" w:afterLines="50"/>
        <w:rPr>
          <w:rFonts w:hint="eastAsia" w:ascii="宋体" w:hAnsi="宋体" w:eastAsia="宋体" w:cs="宋体"/>
          <w:sz w:val="32"/>
          <w:szCs w:val="32"/>
        </w:rPr>
      </w:pPr>
      <w:r>
        <w:rPr>
          <w:rFonts w:hint="eastAsia" w:ascii="宋体" w:hAnsi="宋体" w:eastAsia="宋体" w:cs="宋体"/>
          <w:sz w:val="32"/>
          <w:szCs w:val="32"/>
        </w:rPr>
        <w:t>（一）设计、制造或安装错误、铸造和原材料缺陷；</w:t>
      </w:r>
    </w:p>
    <w:p>
      <w:pPr>
        <w:adjustRightInd w:val="0"/>
        <w:snapToGrid w:val="0"/>
        <w:spacing w:after="156" w:afterLines="50"/>
        <w:rPr>
          <w:rFonts w:hint="eastAsia" w:ascii="宋体" w:hAnsi="宋体" w:eastAsia="宋体" w:cs="宋体"/>
          <w:sz w:val="32"/>
          <w:szCs w:val="32"/>
        </w:rPr>
      </w:pPr>
      <w:r>
        <w:rPr>
          <w:rFonts w:hint="eastAsia" w:ascii="宋体" w:hAnsi="宋体" w:eastAsia="宋体" w:cs="宋体"/>
          <w:sz w:val="32"/>
          <w:szCs w:val="32"/>
        </w:rPr>
        <w:t>（二）工人、技术人员操作错误、缺乏经验、技术不善、疏忽、过失、恶意行为；</w:t>
      </w:r>
    </w:p>
    <w:p>
      <w:pPr>
        <w:adjustRightInd w:val="0"/>
        <w:snapToGrid w:val="0"/>
        <w:spacing w:after="156" w:afterLines="50"/>
        <w:rPr>
          <w:rFonts w:hint="eastAsia" w:ascii="宋体" w:hAnsi="宋体" w:eastAsia="宋体" w:cs="宋体"/>
          <w:sz w:val="32"/>
          <w:szCs w:val="32"/>
        </w:rPr>
      </w:pPr>
      <w:r>
        <w:rPr>
          <w:rFonts w:hint="eastAsia" w:ascii="宋体" w:hAnsi="宋体" w:eastAsia="宋体" w:cs="宋体"/>
          <w:sz w:val="32"/>
          <w:szCs w:val="32"/>
        </w:rPr>
        <w:t>（三）离心力引起的断裂；</w:t>
      </w:r>
    </w:p>
    <w:p>
      <w:pPr>
        <w:adjustRightInd w:val="0"/>
        <w:snapToGrid w:val="0"/>
        <w:spacing w:after="156" w:afterLines="50"/>
        <w:rPr>
          <w:rFonts w:hint="eastAsia" w:ascii="宋体" w:hAnsi="宋体" w:eastAsia="宋体" w:cs="宋体"/>
          <w:sz w:val="32"/>
          <w:szCs w:val="32"/>
        </w:rPr>
      </w:pPr>
      <w:r>
        <w:rPr>
          <w:rFonts w:hint="eastAsia" w:ascii="宋体" w:hAnsi="宋体" w:eastAsia="宋体" w:cs="宋体"/>
          <w:sz w:val="32"/>
          <w:szCs w:val="32"/>
        </w:rPr>
        <w:t>（四）超电压、碰线、电弧、漏电、短路、大气放电、感应电及其他电气原因；</w:t>
      </w:r>
    </w:p>
    <w:p>
      <w:pPr>
        <w:adjustRightInd w:val="0"/>
        <w:snapToGrid w:val="0"/>
        <w:spacing w:after="156" w:afterLines="50"/>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前款原因造成的保险事故发生后，为抢救保险标的或防止灾害蔓延，采取必要的、合理的措施而造成保险标的的损失，保险人按照本保险合同的约定也负责赔偿。</w:t>
      </w:r>
    </w:p>
    <w:p>
      <w:pPr>
        <w:numPr>
          <w:ilvl w:val="0"/>
          <w:numId w:val="0"/>
        </w:numPr>
        <w:adjustRightInd w:val="0"/>
        <w:snapToGrid w:val="0"/>
        <w:spacing w:after="156" w:afterLines="50"/>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保险事故发生后，被保险人为防止或减少保险标的的损失所支付的必要的、合理的费用，保险人按照本保险合同的约定也负责赔偿。</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3、营业中断保险</w:t>
      </w:r>
    </w:p>
    <w:p>
      <w:pPr>
        <w:numPr>
          <w:ilvl w:val="0"/>
          <w:numId w:val="0"/>
        </w:numPr>
        <w:spacing w:after="156" w:afterLines="50"/>
        <w:ind w:firstLine="320" w:firstLineChars="100"/>
        <w:rPr>
          <w:rFonts w:hint="eastAsia" w:ascii="宋体" w:hAnsi="宋体" w:eastAsia="宋体" w:cs="宋体"/>
          <w:sz w:val="32"/>
          <w:szCs w:val="32"/>
        </w:rPr>
      </w:pPr>
      <w:r>
        <w:rPr>
          <w:rFonts w:hint="eastAsia" w:ascii="宋体" w:hAnsi="宋体" w:eastAsia="宋体" w:cs="宋体"/>
          <w:sz w:val="32"/>
          <w:szCs w:val="32"/>
        </w:rPr>
        <w:t>保险责任</w:t>
      </w:r>
    </w:p>
    <w:p>
      <w:pPr>
        <w:numPr>
          <w:ilvl w:val="0"/>
          <w:numId w:val="0"/>
        </w:numPr>
        <w:spacing w:after="156" w:afterLines="50"/>
        <w:ind w:firstLine="643" w:firstLineChars="200"/>
        <w:rPr>
          <w:rFonts w:hint="eastAsia" w:ascii="宋体" w:hAnsi="宋体" w:eastAsia="宋体" w:cs="宋体"/>
          <w:sz w:val="32"/>
          <w:szCs w:val="32"/>
        </w:rPr>
      </w:pPr>
      <w:r>
        <w:rPr>
          <w:rFonts w:hint="eastAsia" w:ascii="宋体" w:hAnsi="宋体" w:eastAsia="宋体" w:cs="宋体"/>
          <w:b/>
          <w:bCs/>
          <w:sz w:val="32"/>
          <w:szCs w:val="32"/>
          <w:lang w:val="en-US" w:eastAsia="zh-CN"/>
        </w:rPr>
        <w:t>1.</w:t>
      </w:r>
      <w:r>
        <w:rPr>
          <w:rFonts w:hint="eastAsia" w:ascii="宋体" w:hAnsi="宋体" w:eastAsia="宋体" w:cs="宋体"/>
          <w:sz w:val="32"/>
          <w:szCs w:val="32"/>
        </w:rPr>
        <w:t>在保险期间内，由于下列原因造成保险单明细表中列明的关键研发设备损毁、灭失或丧失使用功能以及存储于其中的科研资料丢失，导致研发项目的研发工作中断，保险人依照本保险合同的约定，负责赔偿被保险人能够恢复到损失发生前研发状态所需要的合理必要的研发费用：</w:t>
      </w:r>
    </w:p>
    <w:p>
      <w:pPr>
        <w:spacing w:after="156" w:afterLines="50"/>
        <w:ind w:firstLine="640" w:firstLineChars="200"/>
        <w:rPr>
          <w:rFonts w:hint="eastAsia" w:ascii="宋体" w:hAnsi="宋体" w:eastAsia="宋体" w:cs="宋体"/>
          <w:sz w:val="32"/>
          <w:szCs w:val="32"/>
        </w:rPr>
      </w:pPr>
      <w:r>
        <w:rPr>
          <w:rFonts w:hint="eastAsia" w:ascii="宋体" w:hAnsi="宋体" w:eastAsia="宋体" w:cs="宋体"/>
          <w:sz w:val="32"/>
          <w:szCs w:val="32"/>
        </w:rPr>
        <w:t>（一）火灾、爆炸；</w:t>
      </w:r>
    </w:p>
    <w:p>
      <w:pPr>
        <w:spacing w:after="156" w:afterLines="50"/>
        <w:ind w:firstLine="640" w:firstLineChars="200"/>
        <w:rPr>
          <w:rFonts w:hint="eastAsia" w:ascii="宋体" w:hAnsi="宋体" w:eastAsia="宋体" w:cs="宋体"/>
          <w:sz w:val="32"/>
          <w:szCs w:val="32"/>
        </w:rPr>
      </w:pPr>
      <w:r>
        <w:rPr>
          <w:rFonts w:hint="eastAsia" w:ascii="宋体" w:hAnsi="宋体" w:eastAsia="宋体" w:cs="宋体"/>
          <w:sz w:val="32"/>
          <w:szCs w:val="32"/>
        </w:rPr>
        <w:t>（二）雷电、暴雨、洪水、暴风、龙卷风、冰雹、台风、飓风、暴雪、冰凌；</w:t>
      </w:r>
    </w:p>
    <w:p>
      <w:pPr>
        <w:spacing w:after="156" w:afterLines="50"/>
        <w:ind w:firstLine="640" w:firstLineChars="200"/>
        <w:rPr>
          <w:rFonts w:hint="eastAsia" w:ascii="宋体" w:hAnsi="宋体" w:eastAsia="宋体" w:cs="宋体"/>
          <w:sz w:val="32"/>
          <w:szCs w:val="32"/>
        </w:rPr>
      </w:pPr>
      <w:r>
        <w:rPr>
          <w:rFonts w:hint="eastAsia" w:ascii="宋体" w:hAnsi="宋体" w:eastAsia="宋体" w:cs="宋体"/>
          <w:sz w:val="32"/>
          <w:szCs w:val="32"/>
        </w:rPr>
        <w:t>（三）突发性滑坡、崩塌、泥石流；</w:t>
      </w:r>
    </w:p>
    <w:p>
      <w:pPr>
        <w:spacing w:after="156" w:afterLines="50"/>
        <w:ind w:firstLine="640" w:firstLineChars="200"/>
        <w:rPr>
          <w:rFonts w:hint="eastAsia" w:ascii="宋体" w:hAnsi="宋体" w:eastAsia="宋体" w:cs="宋体"/>
          <w:sz w:val="32"/>
          <w:szCs w:val="32"/>
        </w:rPr>
      </w:pPr>
      <w:r>
        <w:rPr>
          <w:rFonts w:hint="eastAsia" w:ascii="宋体" w:hAnsi="宋体" w:eastAsia="宋体" w:cs="宋体"/>
          <w:sz w:val="32"/>
          <w:szCs w:val="32"/>
        </w:rPr>
        <w:t>（四）飞行物体及其他空中运行物体坠落。</w:t>
      </w:r>
    </w:p>
    <w:p>
      <w:pPr>
        <w:numPr>
          <w:ilvl w:val="0"/>
          <w:numId w:val="0"/>
        </w:numPr>
        <w:spacing w:after="156" w:afterLines="50"/>
        <w:ind w:firstLine="640" w:firstLineChars="200"/>
        <w:rPr>
          <w:rFonts w:hint="eastAsia" w:ascii="宋体" w:hAnsi="宋体" w:eastAsia="宋体" w:cs="宋体"/>
          <w:sz w:val="32"/>
          <w:szCs w:val="32"/>
        </w:rPr>
      </w:pPr>
      <w:r>
        <w:rPr>
          <w:rFonts w:hint="eastAsia" w:ascii="宋体" w:hAnsi="宋体" w:eastAsia="宋体" w:cs="宋体"/>
          <w:sz w:val="32"/>
          <w:szCs w:val="32"/>
        </w:rPr>
        <w:t>本保险合同所指</w:t>
      </w:r>
      <w:r>
        <w:rPr>
          <w:rFonts w:hint="eastAsia" w:ascii="宋体" w:hAnsi="宋体" w:eastAsia="宋体" w:cs="宋体"/>
          <w:bCs/>
          <w:sz w:val="32"/>
          <w:szCs w:val="32"/>
        </w:rPr>
        <w:t>研发项目</w:t>
      </w:r>
      <w:r>
        <w:rPr>
          <w:rFonts w:hint="eastAsia" w:ascii="宋体" w:hAnsi="宋体" w:eastAsia="宋体" w:cs="宋体"/>
          <w:sz w:val="32"/>
          <w:szCs w:val="32"/>
        </w:rPr>
        <w:t>是保险明细表中列明的向国家有关管理部门申请财政补贴并获书面批准的新技术、新工艺或新产品的研究开发课题或项目。</w:t>
      </w:r>
    </w:p>
    <w:p>
      <w:pPr>
        <w:numPr>
          <w:ilvl w:val="0"/>
          <w:numId w:val="0"/>
        </w:numPr>
        <w:spacing w:after="156" w:afterLines="50"/>
        <w:ind w:firstLine="643" w:firstLineChars="200"/>
        <w:rPr>
          <w:rFonts w:hint="eastAsia" w:ascii="宋体" w:hAnsi="宋体" w:eastAsia="宋体" w:cs="宋体"/>
          <w:sz w:val="32"/>
          <w:szCs w:val="32"/>
        </w:rPr>
      </w:pPr>
      <w:r>
        <w:rPr>
          <w:rFonts w:hint="eastAsia" w:ascii="宋体" w:hAnsi="宋体" w:eastAsia="宋体" w:cs="宋体"/>
          <w:b/>
          <w:bCs/>
          <w:sz w:val="32"/>
          <w:szCs w:val="32"/>
          <w:lang w:val="en-US" w:eastAsia="zh-CN"/>
        </w:rPr>
        <w:t>2.</w:t>
      </w:r>
      <w:r>
        <w:rPr>
          <w:rFonts w:hint="eastAsia" w:ascii="宋体" w:hAnsi="宋体" w:eastAsia="宋体" w:cs="宋体"/>
          <w:sz w:val="32"/>
          <w:szCs w:val="32"/>
        </w:rPr>
        <w:t>本保险合同所指研发费用是被保险人在产品、技术、材料、工艺、标准的研究、开发过程中发生的如下费用：</w:t>
      </w:r>
    </w:p>
    <w:p>
      <w:pPr>
        <w:adjustRightInd w:val="0"/>
        <w:snapToGrid w:val="0"/>
        <w:spacing w:after="156" w:afterLines="50"/>
        <w:ind w:left="680"/>
        <w:rPr>
          <w:rFonts w:hint="eastAsia" w:ascii="宋体" w:hAnsi="宋体" w:eastAsia="宋体" w:cs="宋体"/>
          <w:sz w:val="32"/>
          <w:szCs w:val="32"/>
        </w:rPr>
      </w:pPr>
      <w:r>
        <w:rPr>
          <w:rFonts w:hint="eastAsia" w:ascii="宋体" w:hAnsi="宋体" w:eastAsia="宋体" w:cs="宋体"/>
          <w:sz w:val="32"/>
          <w:szCs w:val="32"/>
        </w:rPr>
        <w:t>（一）研发活动直接消耗的材料、燃料和动力费用；</w:t>
      </w:r>
    </w:p>
    <w:p>
      <w:pPr>
        <w:adjustRightInd w:val="0"/>
        <w:snapToGrid w:val="0"/>
        <w:spacing w:after="156" w:afterLines="50"/>
        <w:ind w:left="680"/>
        <w:rPr>
          <w:rFonts w:hint="eastAsia" w:ascii="宋体" w:hAnsi="宋体" w:eastAsia="宋体" w:cs="宋体"/>
          <w:sz w:val="32"/>
          <w:szCs w:val="32"/>
        </w:rPr>
      </w:pPr>
      <w:r>
        <w:rPr>
          <w:rFonts w:hint="eastAsia" w:ascii="宋体" w:hAnsi="宋体" w:eastAsia="宋体" w:cs="宋体"/>
          <w:sz w:val="32"/>
          <w:szCs w:val="32"/>
        </w:rPr>
        <w:t>（二）被保险人在职研发人员的工资；</w:t>
      </w:r>
    </w:p>
    <w:p>
      <w:pPr>
        <w:adjustRightInd w:val="0"/>
        <w:snapToGrid w:val="0"/>
        <w:spacing w:after="156" w:afterLines="50"/>
        <w:ind w:firstLine="678" w:firstLineChars="212"/>
        <w:rPr>
          <w:rFonts w:hint="eastAsia" w:ascii="宋体" w:hAnsi="宋体" w:eastAsia="宋体" w:cs="宋体"/>
          <w:sz w:val="32"/>
          <w:szCs w:val="32"/>
        </w:rPr>
      </w:pPr>
      <w:r>
        <w:rPr>
          <w:rFonts w:hint="eastAsia" w:ascii="宋体" w:hAnsi="宋体" w:eastAsia="宋体" w:cs="宋体"/>
          <w:sz w:val="32"/>
          <w:szCs w:val="32"/>
        </w:rPr>
        <w:t>（三）用于中间试验和产品试制的模具、工艺装备开发及制造费，设备调整及检验费，样品、样机及一般测试手段购置费，试制产品的检验费；</w:t>
      </w:r>
    </w:p>
    <w:p>
      <w:pPr>
        <w:adjustRightInd w:val="0"/>
        <w:snapToGrid w:val="0"/>
        <w:spacing w:after="156" w:afterLines="50"/>
        <w:ind w:left="680"/>
        <w:rPr>
          <w:rFonts w:hint="eastAsia" w:ascii="宋体" w:hAnsi="宋体" w:eastAsia="宋体" w:cs="宋体"/>
          <w:sz w:val="32"/>
          <w:szCs w:val="32"/>
        </w:rPr>
      </w:pPr>
      <w:r>
        <w:rPr>
          <w:rFonts w:hint="eastAsia" w:ascii="宋体" w:hAnsi="宋体" w:eastAsia="宋体" w:cs="宋体"/>
          <w:sz w:val="32"/>
          <w:szCs w:val="32"/>
        </w:rPr>
        <w:t>（四）研发成果的知识产权申请费、注册费、代理费；</w:t>
      </w:r>
    </w:p>
    <w:p>
      <w:pPr>
        <w:adjustRightInd w:val="0"/>
        <w:snapToGrid w:val="0"/>
        <w:spacing w:after="156" w:afterLines="50"/>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（五）通过外包、合作研发等方式，委托其他单位或与之合作进行研发而支付的费用。     </w:t>
      </w:r>
    </w:p>
    <w:p>
      <w:pPr>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4、产品质量保证保险</w:t>
      </w:r>
    </w:p>
    <w:p>
      <w:pPr>
        <w:autoSpaceDE w:val="0"/>
        <w:autoSpaceDN w:val="0"/>
        <w:adjustRightInd w:val="0"/>
        <w:snapToGrid w:val="0"/>
        <w:spacing w:after="120" w:afterLines="50"/>
        <w:jc w:val="both"/>
        <w:rPr>
          <w:rFonts w:hint="eastAsia" w:ascii="宋体" w:hAnsi="宋体" w:eastAsia="宋体" w:cs="宋体"/>
          <w:b/>
          <w:bCs/>
          <w:sz w:val="32"/>
          <w:szCs w:val="32"/>
          <w:lang w:val="zh-CN"/>
        </w:rPr>
      </w:pPr>
      <w:r>
        <w:rPr>
          <w:rFonts w:hint="eastAsia" w:ascii="宋体" w:hAnsi="宋体" w:eastAsia="宋体" w:cs="宋体"/>
          <w:b/>
          <w:bCs/>
          <w:sz w:val="32"/>
          <w:szCs w:val="32"/>
          <w:lang w:val="zh-CN"/>
        </w:rPr>
        <w:t>保险责任</w:t>
      </w:r>
    </w:p>
    <w:p>
      <w:pPr>
        <w:autoSpaceDE w:val="0"/>
        <w:autoSpaceDN w:val="0"/>
        <w:adjustRightInd w:val="0"/>
        <w:snapToGrid w:val="0"/>
        <w:spacing w:after="120" w:afterLines="50"/>
        <w:rPr>
          <w:rFonts w:hint="eastAsia" w:ascii="宋体" w:hAnsi="宋体" w:eastAsia="宋体" w:cs="宋体"/>
          <w:sz w:val="32"/>
          <w:szCs w:val="32"/>
          <w:lang w:val="zh-CN"/>
        </w:rPr>
      </w:pPr>
      <w:r>
        <w:rPr>
          <w:rFonts w:hint="eastAsia" w:ascii="宋体" w:hAnsi="宋体" w:eastAsia="宋体" w:cs="宋体"/>
          <w:b/>
          <w:bCs/>
          <w:sz w:val="32"/>
          <w:szCs w:val="32"/>
          <w:lang w:val="zh-CN"/>
        </w:rPr>
        <w:t xml:space="preserve">    </w:t>
      </w:r>
      <w:r>
        <w:rPr>
          <w:rFonts w:hint="eastAsia" w:ascii="宋体" w:hAnsi="宋体" w:eastAsia="宋体" w:cs="宋体"/>
          <w:b/>
          <w:bCs/>
          <w:sz w:val="32"/>
          <w:szCs w:val="32"/>
          <w:lang w:val="en-US" w:eastAsia="zh-CN"/>
        </w:rPr>
        <w:t>1.</w:t>
      </w:r>
      <w:r>
        <w:rPr>
          <w:rFonts w:hint="eastAsia" w:ascii="宋体" w:hAnsi="宋体" w:eastAsia="宋体" w:cs="宋体"/>
          <w:sz w:val="32"/>
          <w:szCs w:val="32"/>
        </w:rPr>
        <w:t>在保险期间或本保险合同载明的追溯期内，</w:t>
      </w:r>
      <w:r>
        <w:rPr>
          <w:rFonts w:hint="eastAsia" w:ascii="宋体" w:hAnsi="宋体" w:eastAsia="宋体" w:cs="宋体"/>
          <w:sz w:val="32"/>
          <w:szCs w:val="32"/>
          <w:lang w:val="zh-CN"/>
        </w:rPr>
        <w:t>由被保险人生产或销售的产品，由于下列原因之一，导致被保险人在保险期间内首次被提出违约索赔，并依照中华人民共和国法律（不包括港澳台地区法律）应由被保险人承担修理、更换或退货责任的，视为保险事故发生。对于其中产品本身的违约赔偿责任，保险人在保险单明细表中约定的赔偿限额内负责赔偿：</w:t>
      </w:r>
    </w:p>
    <w:p>
      <w:pPr>
        <w:autoSpaceDE w:val="0"/>
        <w:autoSpaceDN w:val="0"/>
        <w:adjustRightInd w:val="0"/>
        <w:snapToGrid w:val="0"/>
        <w:spacing w:after="120" w:afterLines="50"/>
        <w:rPr>
          <w:rFonts w:hint="eastAsia" w:ascii="宋体" w:hAnsi="宋体" w:eastAsia="宋体" w:cs="宋体"/>
          <w:sz w:val="32"/>
          <w:szCs w:val="32"/>
          <w:lang w:val="zh-CN"/>
        </w:rPr>
      </w:pPr>
      <w:r>
        <w:rPr>
          <w:rFonts w:hint="eastAsia" w:ascii="宋体" w:hAnsi="宋体" w:eastAsia="宋体" w:cs="宋体"/>
          <w:sz w:val="32"/>
          <w:szCs w:val="32"/>
          <w:lang w:val="zh-CN"/>
        </w:rPr>
        <w:t xml:space="preserve">    （一）不具备产品应当具备的使用性能而事先未作说明的；</w:t>
      </w:r>
    </w:p>
    <w:p>
      <w:pPr>
        <w:autoSpaceDE w:val="0"/>
        <w:autoSpaceDN w:val="0"/>
        <w:adjustRightInd w:val="0"/>
        <w:snapToGrid w:val="0"/>
        <w:spacing w:after="120" w:afterLines="50"/>
        <w:rPr>
          <w:rFonts w:hint="eastAsia" w:ascii="宋体" w:hAnsi="宋体" w:eastAsia="宋体" w:cs="宋体"/>
          <w:sz w:val="32"/>
          <w:szCs w:val="32"/>
          <w:lang w:val="zh-CN"/>
        </w:rPr>
      </w:pPr>
      <w:r>
        <w:rPr>
          <w:rFonts w:hint="eastAsia" w:ascii="宋体" w:hAnsi="宋体" w:eastAsia="宋体" w:cs="宋体"/>
          <w:sz w:val="32"/>
          <w:szCs w:val="32"/>
          <w:lang w:val="zh-CN"/>
        </w:rPr>
        <w:t xml:space="preserve">    （二）不符合在产品或者其包装上注明采用的产品标准的；</w:t>
      </w:r>
    </w:p>
    <w:p>
      <w:pPr>
        <w:autoSpaceDE w:val="0"/>
        <w:autoSpaceDN w:val="0"/>
        <w:adjustRightInd w:val="0"/>
        <w:snapToGrid w:val="0"/>
        <w:spacing w:after="120" w:afterLines="50"/>
        <w:rPr>
          <w:rFonts w:hint="eastAsia" w:ascii="宋体" w:hAnsi="宋体" w:eastAsia="宋体" w:cs="宋体"/>
          <w:sz w:val="32"/>
          <w:szCs w:val="32"/>
          <w:lang w:val="zh-CN"/>
        </w:rPr>
      </w:pPr>
      <w:r>
        <w:rPr>
          <w:rFonts w:hint="eastAsia" w:ascii="宋体" w:hAnsi="宋体" w:eastAsia="宋体" w:cs="宋体"/>
          <w:sz w:val="32"/>
          <w:szCs w:val="32"/>
          <w:lang w:val="zh-CN"/>
        </w:rPr>
        <w:t xml:space="preserve">    （三）不符合以产品说明、实物样品等方式表明的质量状况的。</w:t>
      </w:r>
    </w:p>
    <w:p>
      <w:pPr>
        <w:autoSpaceDE w:val="0"/>
        <w:autoSpaceDN w:val="0"/>
        <w:adjustRightInd w:val="0"/>
        <w:snapToGrid w:val="0"/>
        <w:spacing w:after="120" w:afterLines="50"/>
        <w:rPr>
          <w:rFonts w:hint="eastAsia" w:ascii="宋体" w:hAnsi="宋体" w:eastAsia="宋体" w:cs="宋体"/>
          <w:sz w:val="32"/>
          <w:szCs w:val="32"/>
          <w:lang w:val="zh-CN"/>
        </w:rPr>
      </w:pPr>
      <w:r>
        <w:rPr>
          <w:rFonts w:hint="eastAsia" w:ascii="宋体" w:hAnsi="宋体" w:eastAsia="宋体" w:cs="宋体"/>
          <w:sz w:val="32"/>
          <w:szCs w:val="32"/>
          <w:lang w:val="zh-CN"/>
        </w:rPr>
        <w:t xml:space="preserve">    </w:t>
      </w:r>
      <w:r>
        <w:rPr>
          <w:rFonts w:hint="eastAsia" w:ascii="宋体" w:hAnsi="宋体" w:eastAsia="宋体" w:cs="宋体"/>
          <w:b/>
          <w:bCs/>
          <w:sz w:val="32"/>
          <w:szCs w:val="32"/>
          <w:lang w:val="en-US" w:eastAsia="zh-CN"/>
        </w:rPr>
        <w:t>2.</w:t>
      </w:r>
      <w:r>
        <w:rPr>
          <w:rFonts w:hint="eastAsia" w:ascii="宋体" w:hAnsi="宋体" w:eastAsia="宋体" w:cs="宋体"/>
          <w:sz w:val="32"/>
          <w:szCs w:val="32"/>
          <w:lang w:val="zh-CN"/>
        </w:rPr>
        <w:t>由于保险事故引起的下列必要的、合理的费用，保险人也负责赔偿：</w:t>
      </w:r>
    </w:p>
    <w:p>
      <w:pPr>
        <w:autoSpaceDE w:val="0"/>
        <w:autoSpaceDN w:val="0"/>
        <w:adjustRightInd w:val="0"/>
        <w:snapToGrid w:val="0"/>
        <w:spacing w:after="120" w:afterLines="50"/>
        <w:ind w:firstLine="636"/>
        <w:rPr>
          <w:rFonts w:hint="eastAsia" w:ascii="宋体" w:hAnsi="宋体" w:eastAsia="宋体" w:cs="宋体"/>
          <w:sz w:val="32"/>
          <w:szCs w:val="32"/>
          <w:lang w:val="zh-CN"/>
        </w:rPr>
      </w:pPr>
      <w:r>
        <w:rPr>
          <w:rFonts w:hint="eastAsia" w:ascii="宋体" w:hAnsi="宋体" w:eastAsia="宋体" w:cs="宋体"/>
          <w:sz w:val="32"/>
          <w:szCs w:val="32"/>
          <w:lang w:val="zh-CN"/>
        </w:rPr>
        <w:t>由于保险产品的修理、更换或退货引起的应由被保险人承担的鉴定费用、运输费用和交通费用。</w:t>
      </w:r>
    </w:p>
    <w:p>
      <w:pPr>
        <w:autoSpaceDE w:val="0"/>
        <w:autoSpaceDN w:val="0"/>
        <w:adjustRightInd w:val="0"/>
        <w:snapToGrid w:val="0"/>
        <w:spacing w:after="120" w:afterLines="50"/>
        <w:ind w:firstLine="636"/>
        <w:rPr>
          <w:rFonts w:hint="eastAsia" w:ascii="宋体" w:hAnsi="宋体" w:eastAsia="宋体" w:cs="宋体"/>
          <w:sz w:val="32"/>
          <w:szCs w:val="32"/>
          <w:lang w:val="zh-CN"/>
        </w:rPr>
      </w:pPr>
      <w:r>
        <w:rPr>
          <w:rFonts w:hint="eastAsia" w:ascii="宋体" w:hAnsi="宋体" w:eastAsia="宋体" w:cs="宋体"/>
          <w:b/>
          <w:bCs/>
          <w:sz w:val="32"/>
          <w:szCs w:val="32"/>
          <w:lang w:val="en-US" w:eastAsia="zh-CN"/>
        </w:rPr>
        <w:t>3.</w:t>
      </w:r>
      <w:r>
        <w:rPr>
          <w:rFonts w:hint="eastAsia" w:ascii="宋体" w:hAnsi="宋体" w:eastAsia="宋体" w:cs="宋体"/>
          <w:sz w:val="32"/>
          <w:szCs w:val="32"/>
          <w:lang w:val="zh-CN"/>
        </w:rPr>
        <w:t>保险事故发生后，被保险人因保险事故而被提起仲裁或者诉讼的，对应由被保险人支付的仲裁或诉讼费用以及事先经保险人书面同意支付的其他必要的、合理的费用（以下简称“法律费用”），保险人按照本保险合同约定也负责赔偿。</w:t>
      </w:r>
    </w:p>
    <w:p>
      <w:pPr>
        <w:autoSpaceDE w:val="0"/>
        <w:autoSpaceDN w:val="0"/>
        <w:adjustRightInd w:val="0"/>
        <w:snapToGrid w:val="0"/>
        <w:spacing w:after="120" w:afterLines="5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5、科技成果转化费用损失保险</w:t>
      </w:r>
    </w:p>
    <w:p>
      <w:pPr>
        <w:pStyle w:val="5"/>
        <w:keepNext w:val="0"/>
        <w:keepLines w:val="0"/>
        <w:pageBreakBefore w:val="0"/>
        <w:widowControl/>
        <w:kinsoku/>
        <w:wordWrap/>
        <w:overflowPunct/>
        <w:topLinePunct w:val="0"/>
        <w:autoSpaceDE/>
        <w:autoSpaceDN/>
        <w:bidi w:val="0"/>
        <w:adjustRightInd/>
        <w:snapToGrid/>
        <w:spacing w:after="0" w:line="240" w:lineRule="auto"/>
        <w:ind w:firstLine="643"/>
        <w:jc w:val="lef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保险合同所称科技成果转化项目是指科学研究与技术开发所产生的具有实用价值的科技成果所进行的后续试验、开发、应用、推广，直至形成新产品、新工艺、新材料、发展新产业等经营活动，同时符合国家战略方向或经政府部门认定的项目。</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保险责任</w:t>
      </w:r>
    </w:p>
    <w:p>
      <w:pPr>
        <w:pStyle w:val="5"/>
        <w:keepNext w:val="0"/>
        <w:keepLines w:val="0"/>
        <w:pageBreakBefore w:val="0"/>
        <w:widowControl/>
        <w:kinsoku/>
        <w:wordWrap/>
        <w:overflowPunct/>
        <w:topLinePunct w:val="0"/>
        <w:autoSpaceDE/>
        <w:autoSpaceDN/>
        <w:bidi w:val="0"/>
        <w:adjustRightInd/>
        <w:snapToGrid/>
        <w:spacing w:after="0" w:line="240" w:lineRule="auto"/>
        <w:ind w:firstLine="643"/>
        <w:jc w:val="lef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在保险期间内，科技成果转化项目经有关科技主管部门或机构认定失败的，且被保险人承诺不以同一项目继续开展此科技成果转化，被保险人在项目研发过程中的以下费用损失，保险人按照本保险合同的约定负责赔偿：</w:t>
      </w:r>
    </w:p>
    <w:p>
      <w:pPr>
        <w:pStyle w:val="5"/>
        <w:keepNext w:val="0"/>
        <w:keepLines w:val="0"/>
        <w:pageBreakBefore w:val="0"/>
        <w:widowControl/>
        <w:kinsoku/>
        <w:wordWrap/>
        <w:overflowPunct/>
        <w:topLinePunct w:val="0"/>
        <w:autoSpaceDE/>
        <w:autoSpaceDN/>
        <w:bidi w:val="0"/>
        <w:adjustRightInd/>
        <w:snapToGrid/>
        <w:spacing w:after="0" w:line="240" w:lineRule="auto"/>
        <w:ind w:firstLine="640"/>
        <w:jc w:val="left"/>
        <w:textAlignment w:val="auto"/>
        <w:rPr>
          <w:rFonts w:hint="eastAsia" w:ascii="宋体" w:hAnsi="宋体" w:eastAsia="宋体" w:cs="宋体"/>
          <w:color w:val="000000" w:themeColor="text1"/>
          <w:sz w:val="32"/>
          <w:szCs w:val="32"/>
          <w14:textFill>
            <w14:solidFill>
              <w14:schemeClr w14:val="tx1"/>
            </w14:solidFill>
          </w14:textFill>
        </w:rPr>
      </w:pPr>
      <w:bookmarkStart w:id="0" w:name="OLE_LINK1"/>
      <w:bookmarkStart w:id="1" w:name="OLE_LINK2"/>
      <w:r>
        <w:rPr>
          <w:rFonts w:hint="eastAsia" w:ascii="宋体" w:hAnsi="宋体" w:eastAsia="宋体" w:cs="宋体"/>
          <w:color w:val="000000" w:themeColor="text1"/>
          <w:sz w:val="32"/>
          <w:szCs w:val="32"/>
          <w14:textFill>
            <w14:solidFill>
              <w14:schemeClr w14:val="tx1"/>
            </w14:solidFill>
          </w14:textFill>
        </w:rPr>
        <w:t>（一）科技成果转化</w:t>
      </w:r>
      <w:bookmarkEnd w:id="0"/>
      <w:bookmarkEnd w:id="1"/>
      <w:r>
        <w:rPr>
          <w:rFonts w:hint="eastAsia" w:ascii="宋体" w:hAnsi="宋体" w:eastAsia="宋体" w:cs="宋体"/>
          <w:color w:val="000000" w:themeColor="text1"/>
          <w:sz w:val="32"/>
          <w:szCs w:val="32"/>
          <w14:textFill>
            <w14:solidFill>
              <w14:schemeClr w14:val="tx1"/>
            </w14:solidFill>
          </w14:textFill>
        </w:rPr>
        <w:t>活动直接消耗的材料、燃料和</w:t>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HYPERLINK "https://baike.baidu.com/item/%E5%8A%A8%E5%8A%9B%E8%B4%B9%E7%94%A8" \t "_blank"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动力费用</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after="0" w:line="240" w:lineRule="auto"/>
        <w:ind w:firstLine="640"/>
        <w:jc w:val="lef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（二）参与科技成果转化项目研发人员以及外聘研发人员的相关劳务费用；</w:t>
      </w:r>
    </w:p>
    <w:p>
      <w:pPr>
        <w:pStyle w:val="5"/>
        <w:keepNext w:val="0"/>
        <w:keepLines w:val="0"/>
        <w:pageBreakBefore w:val="0"/>
        <w:widowControl/>
        <w:kinsoku/>
        <w:wordWrap/>
        <w:overflowPunct/>
        <w:topLinePunct w:val="0"/>
        <w:autoSpaceDE/>
        <w:autoSpaceDN/>
        <w:bidi w:val="0"/>
        <w:adjustRightInd/>
        <w:snapToGrid/>
        <w:spacing w:after="0" w:line="240" w:lineRule="auto"/>
        <w:ind w:firstLine="640"/>
        <w:jc w:val="lef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（三）用于中间试验和产品试制的模具、工艺装备开发及制造费,设备调整及检验费,样品、样机及一般测试手段购置费,试制产品的检验费等；</w:t>
      </w:r>
    </w:p>
    <w:p>
      <w:pPr>
        <w:pStyle w:val="5"/>
        <w:keepNext w:val="0"/>
        <w:keepLines w:val="0"/>
        <w:pageBreakBefore w:val="0"/>
        <w:widowControl/>
        <w:kinsoku/>
        <w:wordWrap/>
        <w:overflowPunct/>
        <w:topLinePunct w:val="0"/>
        <w:autoSpaceDE/>
        <w:autoSpaceDN/>
        <w:bidi w:val="0"/>
        <w:adjustRightInd/>
        <w:snapToGrid/>
        <w:spacing w:after="0" w:line="240" w:lineRule="auto"/>
        <w:ind w:firstLine="640"/>
        <w:jc w:val="lef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（四）科技成果转化项目中研发成果的论证、评审、验收、评估等费用；</w:t>
      </w:r>
    </w:p>
    <w:p>
      <w:pPr>
        <w:pStyle w:val="5"/>
        <w:keepNext w:val="0"/>
        <w:keepLines w:val="0"/>
        <w:pageBreakBefore w:val="0"/>
        <w:widowControl/>
        <w:kinsoku/>
        <w:wordWrap/>
        <w:overflowPunct/>
        <w:topLinePunct w:val="0"/>
        <w:autoSpaceDE/>
        <w:autoSpaceDN/>
        <w:bidi w:val="0"/>
        <w:adjustRightInd/>
        <w:snapToGrid/>
        <w:spacing w:after="0" w:line="240" w:lineRule="auto"/>
        <w:ind w:firstLine="640"/>
        <w:jc w:val="lef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（五）保险人认可的其他相关损失费用。</w:t>
      </w:r>
    </w:p>
    <w:p>
      <w:pPr>
        <w:autoSpaceDE w:val="0"/>
        <w:autoSpaceDN w:val="0"/>
        <w:adjustRightInd w:val="0"/>
        <w:snapToGrid w:val="0"/>
        <w:spacing w:after="120" w:afterLines="50"/>
        <w:ind w:firstLine="705" w:firstLineChars="196"/>
        <w:rPr>
          <w:rFonts w:hint="eastAsia"/>
          <w:sz w:val="36"/>
          <w:szCs w:val="36"/>
          <w:lang w:val="en-US" w:eastAsia="zh-CN"/>
        </w:rPr>
      </w:pPr>
    </w:p>
    <w:p>
      <w:pPr>
        <w:autoSpaceDE w:val="0"/>
        <w:autoSpaceDN w:val="0"/>
        <w:adjustRightInd w:val="0"/>
        <w:snapToGrid w:val="0"/>
        <w:spacing w:after="120" w:afterLines="50"/>
        <w:ind w:firstLine="705" w:firstLineChars="196"/>
        <w:rPr>
          <w:rFonts w:hint="eastAsia"/>
          <w:sz w:val="36"/>
          <w:szCs w:val="36"/>
          <w:lang w:val="en-US" w:eastAsia="zh-CN"/>
        </w:rPr>
      </w:pPr>
    </w:p>
    <w:p>
      <w:pPr>
        <w:autoSpaceDE w:val="0"/>
        <w:autoSpaceDN w:val="0"/>
        <w:adjustRightInd w:val="0"/>
        <w:snapToGrid w:val="0"/>
        <w:spacing w:after="120" w:afterLines="50"/>
        <w:ind w:firstLine="705" w:firstLineChars="196"/>
        <w:rPr>
          <w:rFonts w:hint="eastAsia"/>
          <w:sz w:val="36"/>
          <w:szCs w:val="36"/>
          <w:lang w:val="en-US" w:eastAsia="zh-CN"/>
        </w:rPr>
      </w:pPr>
    </w:p>
    <w:p>
      <w:pPr>
        <w:autoSpaceDE w:val="0"/>
        <w:autoSpaceDN w:val="0"/>
        <w:adjustRightInd w:val="0"/>
        <w:snapToGrid w:val="0"/>
        <w:spacing w:after="120" w:afterLines="50"/>
        <w:jc w:val="both"/>
        <w:rPr>
          <w:rFonts w:hint="eastAsia" w:ascii="宋体" w:hAnsi="宋体"/>
          <w:sz w:val="32"/>
          <w:szCs w:val="32"/>
          <w:lang w:val="en-US" w:eastAsia="zh-CN"/>
        </w:rPr>
      </w:pPr>
      <w:r>
        <w:rPr>
          <w:rFonts w:hint="eastAsia" w:ascii="宋体" w:hAnsi="宋体"/>
          <w:sz w:val="32"/>
          <w:szCs w:val="32"/>
          <w:lang w:val="en-US" w:eastAsia="zh-CN"/>
        </w:rPr>
        <w:t>保险对接负责联系人：苏照闯</w:t>
      </w:r>
    </w:p>
    <w:p>
      <w:pPr>
        <w:autoSpaceDE w:val="0"/>
        <w:autoSpaceDN w:val="0"/>
        <w:adjustRightInd w:val="0"/>
        <w:snapToGrid w:val="0"/>
        <w:spacing w:after="120" w:afterLines="50"/>
        <w:jc w:val="both"/>
        <w:rPr>
          <w:rFonts w:hint="eastAsia" w:ascii="宋体" w:hAnsi="宋体"/>
          <w:sz w:val="32"/>
          <w:szCs w:val="32"/>
          <w:lang w:val="en-US" w:eastAsia="zh-CN"/>
        </w:rPr>
      </w:pPr>
      <w:r>
        <w:rPr>
          <w:rFonts w:hint="eastAsia" w:ascii="宋体" w:hAnsi="宋体"/>
          <w:sz w:val="32"/>
          <w:szCs w:val="32"/>
          <w:lang w:val="en-US" w:eastAsia="zh-CN"/>
        </w:rPr>
        <w:t>电话：0374-2280079、13503890659、17634755559</w:t>
      </w:r>
    </w:p>
    <w:p>
      <w:pPr>
        <w:autoSpaceDE w:val="0"/>
        <w:autoSpaceDN w:val="0"/>
        <w:adjustRightInd w:val="0"/>
        <w:snapToGrid w:val="0"/>
        <w:spacing w:after="120" w:afterLines="50"/>
        <w:jc w:val="both"/>
        <w:rPr>
          <w:rFonts w:hint="eastAsia" w:ascii="宋体" w:hAnsi="宋体"/>
          <w:sz w:val="32"/>
          <w:szCs w:val="32"/>
          <w:lang w:val="en-US" w:eastAsia="zh-CN"/>
        </w:rPr>
      </w:pPr>
      <w:r>
        <w:rPr>
          <w:rFonts w:hint="eastAsia" w:ascii="宋体" w:hAnsi="宋体"/>
          <w:sz w:val="32"/>
          <w:szCs w:val="32"/>
          <w:lang w:val="en-US" w:eastAsia="zh-CN"/>
        </w:rPr>
        <w:t>公司：中国人民财产保险股份有限公司许昌市分公司</w:t>
      </w:r>
    </w:p>
    <w:p>
      <w:pPr>
        <w:autoSpaceDE w:val="0"/>
        <w:autoSpaceDN w:val="0"/>
        <w:adjustRightInd w:val="0"/>
        <w:snapToGrid w:val="0"/>
        <w:spacing w:after="120" w:afterLines="50"/>
        <w:jc w:val="both"/>
        <w:rPr>
          <w:rFonts w:hint="default" w:ascii="宋体" w:hAnsi="宋体"/>
          <w:sz w:val="32"/>
          <w:szCs w:val="32"/>
          <w:lang w:val="en-US" w:eastAsia="zh-CN"/>
        </w:rPr>
      </w:pPr>
      <w:r>
        <w:rPr>
          <w:rFonts w:hint="eastAsia" w:ascii="宋体" w:hAnsi="宋体"/>
          <w:sz w:val="32"/>
          <w:szCs w:val="32"/>
          <w:lang w:val="en-US" w:eastAsia="zh-CN"/>
        </w:rPr>
        <w:t>地址：许昌市议台路19号</w:t>
      </w:r>
    </w:p>
    <w:p>
      <w:pPr>
        <w:numPr>
          <w:ilvl w:val="0"/>
          <w:numId w:val="0"/>
        </w:numPr>
        <w:ind w:left="210" w:leftChars="0"/>
        <w:rPr>
          <w:rFonts w:hint="default"/>
          <w:sz w:val="36"/>
          <w:szCs w:val="36"/>
          <w:lang w:val="en-US" w:eastAsia="zh-CN"/>
        </w:rPr>
      </w:pPr>
    </w:p>
    <w:p>
      <w:pPr>
        <w:numPr>
          <w:ilvl w:val="0"/>
          <w:numId w:val="0"/>
        </w:numPr>
        <w:rPr>
          <w:rFonts w:hint="default"/>
          <w:sz w:val="48"/>
          <w:szCs w:val="48"/>
          <w:lang w:val="en-US" w:eastAsia="zh-CN"/>
        </w:rPr>
      </w:pPr>
    </w:p>
    <w:p>
      <w:pPr>
        <w:numPr>
          <w:ilvl w:val="0"/>
          <w:numId w:val="0"/>
        </w:numPr>
        <w:adjustRightInd w:val="0"/>
        <w:snapToGrid w:val="0"/>
        <w:spacing w:after="156" w:afterLines="50"/>
        <w:rPr>
          <w:rFonts w:hint="default" w:ascii="宋体" w:hAnsi="宋体" w:eastAsiaTheme="minorEastAsia"/>
          <w:sz w:val="32"/>
          <w:szCs w:val="32"/>
          <w:lang w:val="en-US" w:eastAsia="zh-CN"/>
        </w:rPr>
      </w:pPr>
    </w:p>
    <w:p>
      <w:pPr>
        <w:numPr>
          <w:ilvl w:val="0"/>
          <w:numId w:val="0"/>
        </w:numPr>
        <w:rPr>
          <w:rFonts w:hint="eastAsia"/>
          <w:sz w:val="36"/>
          <w:szCs w:val="36"/>
          <w:lang w:val="en-US" w:eastAsia="zh-CN"/>
        </w:rPr>
      </w:pPr>
    </w:p>
    <w:p>
      <w:pPr>
        <w:numPr>
          <w:ilvl w:val="0"/>
          <w:numId w:val="0"/>
        </w:numPr>
        <w:rPr>
          <w:rFonts w:hint="default"/>
          <w:sz w:val="36"/>
          <w:szCs w:val="36"/>
          <w:lang w:val="en-US" w:eastAsia="zh-CN"/>
        </w:rPr>
      </w:pPr>
    </w:p>
    <w:p>
      <w:pPr>
        <w:widowControl w:val="0"/>
        <w:numPr>
          <w:ilvl w:val="0"/>
          <w:numId w:val="0"/>
        </w:numPr>
        <w:jc w:val="both"/>
        <w:rPr>
          <w:rFonts w:hint="default"/>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D85D1"/>
    <w:multiLevelType w:val="singleLevel"/>
    <w:tmpl w:val="F57D85D1"/>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MmZkMWZkZDY3YjRmZTEzYWNkNDQwYWMyNGI3MWYifQ=="/>
  </w:docVars>
  <w:rsids>
    <w:rsidRoot w:val="00000000"/>
    <w:rsid w:val="00850373"/>
    <w:rsid w:val="019D7E34"/>
    <w:rsid w:val="01E66FA5"/>
    <w:rsid w:val="02B104A9"/>
    <w:rsid w:val="037D4AC6"/>
    <w:rsid w:val="04245DCF"/>
    <w:rsid w:val="05253B7D"/>
    <w:rsid w:val="05C86C09"/>
    <w:rsid w:val="06713B9F"/>
    <w:rsid w:val="07583E9D"/>
    <w:rsid w:val="07BA02B6"/>
    <w:rsid w:val="08870D0B"/>
    <w:rsid w:val="099D0853"/>
    <w:rsid w:val="0AE918B4"/>
    <w:rsid w:val="0B891E33"/>
    <w:rsid w:val="0B990D12"/>
    <w:rsid w:val="0CA53190"/>
    <w:rsid w:val="0EBF2140"/>
    <w:rsid w:val="0F7A2873"/>
    <w:rsid w:val="12177357"/>
    <w:rsid w:val="135A02D0"/>
    <w:rsid w:val="136C4E31"/>
    <w:rsid w:val="143E3E29"/>
    <w:rsid w:val="14802B2D"/>
    <w:rsid w:val="1713221D"/>
    <w:rsid w:val="176C35BF"/>
    <w:rsid w:val="1D060802"/>
    <w:rsid w:val="1D811E35"/>
    <w:rsid w:val="1D842028"/>
    <w:rsid w:val="1EA935DA"/>
    <w:rsid w:val="1F4956E2"/>
    <w:rsid w:val="1FDC4502"/>
    <w:rsid w:val="208C0D8C"/>
    <w:rsid w:val="22A9736E"/>
    <w:rsid w:val="23884560"/>
    <w:rsid w:val="23DA54E1"/>
    <w:rsid w:val="24932711"/>
    <w:rsid w:val="25C411E7"/>
    <w:rsid w:val="284705A3"/>
    <w:rsid w:val="287813E1"/>
    <w:rsid w:val="29F94714"/>
    <w:rsid w:val="2A863051"/>
    <w:rsid w:val="2B1B6DC7"/>
    <w:rsid w:val="2B6418FA"/>
    <w:rsid w:val="2B6A14A8"/>
    <w:rsid w:val="2D347437"/>
    <w:rsid w:val="2DDF5C3D"/>
    <w:rsid w:val="2E5E0A1F"/>
    <w:rsid w:val="2E6E6C42"/>
    <w:rsid w:val="2E6F5A1E"/>
    <w:rsid w:val="2E92792B"/>
    <w:rsid w:val="30DC72B8"/>
    <w:rsid w:val="31F9640B"/>
    <w:rsid w:val="329E4B91"/>
    <w:rsid w:val="331423DB"/>
    <w:rsid w:val="37812EE9"/>
    <w:rsid w:val="3838311F"/>
    <w:rsid w:val="3A6E340F"/>
    <w:rsid w:val="3BE0124A"/>
    <w:rsid w:val="3C02537B"/>
    <w:rsid w:val="3C38507A"/>
    <w:rsid w:val="3CCB07D7"/>
    <w:rsid w:val="3F3F6FC9"/>
    <w:rsid w:val="428C60ED"/>
    <w:rsid w:val="42A724C4"/>
    <w:rsid w:val="434B34D8"/>
    <w:rsid w:val="439F1200"/>
    <w:rsid w:val="44197845"/>
    <w:rsid w:val="44D3768F"/>
    <w:rsid w:val="457110FB"/>
    <w:rsid w:val="46D81947"/>
    <w:rsid w:val="485A4042"/>
    <w:rsid w:val="4894124E"/>
    <w:rsid w:val="49DB3239"/>
    <w:rsid w:val="4A357C55"/>
    <w:rsid w:val="4A965AF1"/>
    <w:rsid w:val="4B5F34A2"/>
    <w:rsid w:val="4B80232E"/>
    <w:rsid w:val="4C365C86"/>
    <w:rsid w:val="4D290A05"/>
    <w:rsid w:val="4D8179C4"/>
    <w:rsid w:val="4FF81945"/>
    <w:rsid w:val="51D01E40"/>
    <w:rsid w:val="520B192F"/>
    <w:rsid w:val="524679E1"/>
    <w:rsid w:val="52BF41CD"/>
    <w:rsid w:val="530449C0"/>
    <w:rsid w:val="53852D75"/>
    <w:rsid w:val="5389049C"/>
    <w:rsid w:val="545110D1"/>
    <w:rsid w:val="57CA1416"/>
    <w:rsid w:val="587C5DB3"/>
    <w:rsid w:val="5AE7002E"/>
    <w:rsid w:val="5DE376F5"/>
    <w:rsid w:val="5E846AD0"/>
    <w:rsid w:val="5F8F34E7"/>
    <w:rsid w:val="61B9452E"/>
    <w:rsid w:val="621726D2"/>
    <w:rsid w:val="623C1C3A"/>
    <w:rsid w:val="62863372"/>
    <w:rsid w:val="641F24EE"/>
    <w:rsid w:val="64B07140"/>
    <w:rsid w:val="66171FAC"/>
    <w:rsid w:val="66A17AC3"/>
    <w:rsid w:val="675A440F"/>
    <w:rsid w:val="67DF64A7"/>
    <w:rsid w:val="680A7DBC"/>
    <w:rsid w:val="6A246A40"/>
    <w:rsid w:val="6A886ED6"/>
    <w:rsid w:val="6B93068D"/>
    <w:rsid w:val="6BFD6A38"/>
    <w:rsid w:val="6CCC3321"/>
    <w:rsid w:val="6DB6160C"/>
    <w:rsid w:val="6E1570BC"/>
    <w:rsid w:val="6E787DA6"/>
    <w:rsid w:val="6F223D61"/>
    <w:rsid w:val="738E0D20"/>
    <w:rsid w:val="73A62F58"/>
    <w:rsid w:val="73C36379"/>
    <w:rsid w:val="74592E61"/>
    <w:rsid w:val="77652E36"/>
    <w:rsid w:val="7A525C3E"/>
    <w:rsid w:val="7A7C6380"/>
    <w:rsid w:val="7AC34C78"/>
    <w:rsid w:val="7B731CD9"/>
    <w:rsid w:val="7CB94571"/>
    <w:rsid w:val="7D741FE3"/>
    <w:rsid w:val="7D752025"/>
    <w:rsid w:val="7DCF1BFE"/>
    <w:rsid w:val="7EB4296F"/>
    <w:rsid w:val="7F993155"/>
    <w:rsid w:val="7FD23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2023-12-27T03:02:00Z</dcterms:created>
  <dc:creator>Administrator</dc:creator>
  <cp:lastModifiedBy>亚奇洛贝</cp:lastModifiedBy>
  <dcterms:modified xsi:type="dcterms:W3CDTF">2023-12-28T07:54:02Z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B777DD4156BD4439BBD638BFDB456690</vt:lpwstr>
  </property>
</Properties>
</file>