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40" w:lineRule="exact"/>
        <w:ind w:left="0" w:right="0" w:firstLine="0"/>
        <w:jc w:val="center"/>
        <w:textAlignment w:val="auto"/>
        <w:rPr>
          <w:rFonts w:hint="eastAsia" w:ascii="方正小标宋简体" w:hAnsi="方正小标宋简体" w:eastAsia="方正小标宋简体" w:cs="方正小标宋简体"/>
          <w:b w:val="0"/>
          <w:i w:val="0"/>
          <w:caps w:val="0"/>
          <w:color w:val="454545"/>
          <w:spacing w:val="0"/>
          <w:sz w:val="44"/>
          <w:szCs w:val="44"/>
          <w:shd w:val="clear" w:fill="FFFFFF"/>
        </w:rPr>
      </w:pPr>
      <w:r>
        <w:rPr>
          <w:rFonts w:hint="eastAsia" w:ascii="方正小标宋简体" w:hAnsi="方正小标宋简体" w:eastAsia="方正小标宋简体" w:cs="方正小标宋简体"/>
          <w:b w:val="0"/>
          <w:i w:val="0"/>
          <w:caps w:val="0"/>
          <w:color w:val="454545"/>
          <w:spacing w:val="0"/>
          <w:sz w:val="44"/>
          <w:szCs w:val="44"/>
          <w:shd w:val="clear" w:fill="FFFFFF"/>
        </w:rPr>
        <w:t>关于许昌市20</w:t>
      </w:r>
      <w:r>
        <w:rPr>
          <w:rFonts w:hint="eastAsia" w:ascii="方正小标宋简体" w:hAnsi="方正小标宋简体" w:eastAsia="方正小标宋简体" w:cs="方正小标宋简体"/>
          <w:b w:val="0"/>
          <w:i w:val="0"/>
          <w:caps w:val="0"/>
          <w:color w:val="454545"/>
          <w:spacing w:val="0"/>
          <w:sz w:val="44"/>
          <w:szCs w:val="44"/>
          <w:shd w:val="clear" w:fill="FFFFFF"/>
          <w:lang w:val="en-US" w:eastAsia="zh-CN"/>
        </w:rPr>
        <w:t>21</w:t>
      </w:r>
      <w:r>
        <w:rPr>
          <w:rFonts w:hint="eastAsia" w:ascii="方正小标宋简体" w:hAnsi="方正小标宋简体" w:eastAsia="方正小标宋简体" w:cs="方正小标宋简体"/>
          <w:b w:val="0"/>
          <w:i w:val="0"/>
          <w:caps w:val="0"/>
          <w:color w:val="454545"/>
          <w:spacing w:val="0"/>
          <w:sz w:val="44"/>
          <w:szCs w:val="44"/>
          <w:shd w:val="clear" w:fill="FFFFFF"/>
        </w:rPr>
        <w:t>年度</w:t>
      </w:r>
      <w:r>
        <w:rPr>
          <w:rFonts w:hint="eastAsia" w:ascii="方正小标宋简体" w:hAnsi="方正小标宋简体" w:eastAsia="方正小标宋简体" w:cs="方正小标宋简体"/>
          <w:b w:val="0"/>
          <w:i w:val="0"/>
          <w:caps w:val="0"/>
          <w:color w:val="454545"/>
          <w:spacing w:val="0"/>
          <w:sz w:val="44"/>
          <w:szCs w:val="44"/>
          <w:shd w:val="clear" w:fill="FFFFFF"/>
          <w:lang w:eastAsia="zh-CN"/>
        </w:rPr>
        <w:t>市级</w:t>
      </w:r>
      <w:r>
        <w:rPr>
          <w:rFonts w:hint="eastAsia" w:ascii="方正小标宋简体" w:hAnsi="方正小标宋简体" w:eastAsia="方正小标宋简体" w:cs="方正小标宋简体"/>
          <w:b w:val="0"/>
          <w:i w:val="0"/>
          <w:caps w:val="0"/>
          <w:color w:val="454545"/>
          <w:spacing w:val="0"/>
          <w:sz w:val="44"/>
          <w:szCs w:val="44"/>
          <w:shd w:val="clear" w:fill="FFFFFF"/>
        </w:rPr>
        <w:t>科技创新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640" w:lineRule="exact"/>
        <w:ind w:left="0" w:right="0" w:firstLine="0"/>
        <w:jc w:val="center"/>
        <w:textAlignment w:val="auto"/>
        <w:rPr>
          <w:rFonts w:hint="eastAsia" w:ascii="方正小标宋简体" w:hAnsi="方正小标宋简体" w:eastAsia="方正小标宋简体" w:cs="方正小标宋简体"/>
          <w:b w:val="0"/>
          <w:i w:val="0"/>
          <w:caps w:val="0"/>
          <w:color w:val="454545"/>
          <w:spacing w:val="0"/>
          <w:sz w:val="44"/>
          <w:szCs w:val="44"/>
          <w:shd w:val="clear" w:fill="FFFFFF"/>
        </w:rPr>
      </w:pPr>
      <w:r>
        <w:rPr>
          <w:rFonts w:hint="eastAsia" w:ascii="方正小标宋简体" w:hAnsi="方正小标宋简体" w:eastAsia="方正小标宋简体" w:cs="方正小标宋简体"/>
          <w:b w:val="0"/>
          <w:i w:val="0"/>
          <w:caps w:val="0"/>
          <w:color w:val="454545"/>
          <w:spacing w:val="0"/>
          <w:sz w:val="44"/>
          <w:szCs w:val="44"/>
          <w:shd w:val="clear" w:fill="FFFFFF"/>
          <w:lang w:eastAsia="zh-CN"/>
        </w:rPr>
        <w:t>平台载体</w:t>
      </w:r>
      <w:r>
        <w:rPr>
          <w:rFonts w:hint="eastAsia" w:ascii="方正小标宋简体" w:hAnsi="方正小标宋简体" w:eastAsia="方正小标宋简体" w:cs="方正小标宋简体"/>
          <w:b w:val="0"/>
          <w:i w:val="0"/>
          <w:caps w:val="0"/>
          <w:color w:val="454545"/>
          <w:spacing w:val="0"/>
          <w:sz w:val="44"/>
          <w:szCs w:val="44"/>
          <w:shd w:val="clear" w:fill="FFFFFF"/>
        </w:rPr>
        <w:t>拟奖励名单的公示</w:t>
      </w:r>
    </w:p>
    <w:p>
      <w:pPr>
        <w:rPr>
          <w:rFonts w:hint="eastAsi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23" w:lineRule="atLeast"/>
        <w:ind w:right="0"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根据《中共许昌市委许昌市人民政府关于落实国家和省创新驱动发展战略的实施意见》（许发〔2017〕17号）文件规定，市政府拟对全市20</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lang w:eastAsia="zh-CN"/>
        </w:rPr>
        <w:t>年度市级科技创新平台载体（详见附件）进行奖励。现予以公示，公示期为：202</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年</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月</w:t>
      </w:r>
      <w:r>
        <w:rPr>
          <w:rFonts w:hint="eastAsia" w:ascii="仿宋_GB2312" w:hAnsi="仿宋_GB2312" w:eastAsia="仿宋_GB2312" w:cs="仿宋_GB2312"/>
          <w:b w:val="0"/>
          <w:bCs/>
          <w:sz w:val="32"/>
          <w:szCs w:val="32"/>
          <w:lang w:val="en-US" w:eastAsia="zh-CN"/>
        </w:rPr>
        <w:t>19</w:t>
      </w:r>
      <w:r>
        <w:rPr>
          <w:rFonts w:hint="eastAsia" w:ascii="仿宋_GB2312" w:hAnsi="仿宋_GB2312" w:eastAsia="仿宋_GB2312" w:cs="仿宋_GB2312"/>
          <w:b w:val="0"/>
          <w:bCs/>
          <w:sz w:val="32"/>
          <w:szCs w:val="32"/>
          <w:lang w:eastAsia="zh-CN"/>
        </w:rPr>
        <w:t>日—4月</w:t>
      </w:r>
      <w:r>
        <w:rPr>
          <w:rFonts w:hint="eastAsia" w:ascii="仿宋_GB2312" w:hAnsi="仿宋_GB2312" w:eastAsia="仿宋_GB2312" w:cs="仿宋_GB2312"/>
          <w:b w:val="0"/>
          <w:bCs/>
          <w:sz w:val="32"/>
          <w:szCs w:val="32"/>
          <w:lang w:val="en-US" w:eastAsia="zh-CN"/>
        </w:rPr>
        <w:t>24</w:t>
      </w:r>
      <w:r>
        <w:rPr>
          <w:rFonts w:hint="eastAsia" w:ascii="仿宋_GB2312" w:hAnsi="仿宋_GB2312" w:eastAsia="仿宋_GB2312" w:cs="仿宋_GB2312"/>
          <w:b w:val="0"/>
          <w:bCs/>
          <w:sz w:val="32"/>
          <w:szCs w:val="32"/>
          <w:lang w:eastAsia="zh-CN"/>
        </w:rPr>
        <w:t>日。如有异议，请与许昌市科学技术局基础研究和科技奖励科联系，联系电话：2965020。</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right="0" w:firstLine="640" w:firstLineChars="200"/>
        <w:jc w:val="both"/>
        <w:rPr>
          <w:rFonts w:hint="eastAsia" w:ascii="仿宋_GB2312" w:hAnsi="仿宋_GB2312" w:eastAsia="仿宋_GB2312" w:cs="仿宋_GB2312"/>
          <w:i w:val="0"/>
          <w:caps w:val="0"/>
          <w:color w:val="auto"/>
          <w:spacing w:val="0"/>
          <w:sz w:val="32"/>
          <w:szCs w:val="32"/>
          <w:u w:val="none"/>
          <w:shd w:val="clear" w:fill="FFFFFF"/>
          <w:lang w:val="en-US" w:eastAsia="zh-CN"/>
        </w:rPr>
      </w:pPr>
      <w:r>
        <w:rPr>
          <w:rFonts w:hint="eastAsia" w:ascii="仿宋_GB2312" w:hAnsi="仿宋_GB2312" w:eastAsia="仿宋_GB2312" w:cs="仿宋_GB2312"/>
          <w:i w:val="0"/>
          <w:caps w:val="0"/>
          <w:color w:val="auto"/>
          <w:spacing w:val="0"/>
          <w:sz w:val="32"/>
          <w:szCs w:val="32"/>
          <w:u w:val="none"/>
          <w:shd w:val="clear" w:fill="FFFFFF"/>
          <w:lang w:eastAsia="zh-CN"/>
        </w:rPr>
        <w:t>附件：许昌市</w:t>
      </w:r>
      <w:r>
        <w:rPr>
          <w:rFonts w:hint="eastAsia" w:ascii="仿宋_GB2312" w:hAnsi="仿宋_GB2312" w:eastAsia="仿宋_GB2312" w:cs="仿宋_GB2312"/>
          <w:i w:val="0"/>
          <w:caps w:val="0"/>
          <w:color w:val="auto"/>
          <w:spacing w:val="0"/>
          <w:sz w:val="32"/>
          <w:szCs w:val="32"/>
          <w:u w:val="none"/>
          <w:shd w:val="clear" w:fill="FFFFFF"/>
          <w:lang w:val="en-US" w:eastAsia="zh-CN"/>
        </w:rPr>
        <w:t>2021年度市级科技创新平台载体奖励名单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both"/>
        <w:rPr>
          <w:rFonts w:hint="eastAsia" w:ascii="宋体" w:hAnsi="宋体" w:eastAsia="宋体" w:cs="宋体"/>
          <w:i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202</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年</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月</w:t>
      </w:r>
      <w:r>
        <w:rPr>
          <w:rFonts w:hint="eastAsia" w:ascii="仿宋_GB2312" w:hAnsi="仿宋_GB2312" w:eastAsia="仿宋_GB2312" w:cs="仿宋_GB2312"/>
          <w:i w:val="0"/>
          <w:caps w:val="0"/>
          <w:color w:val="333333"/>
          <w:spacing w:val="0"/>
          <w:sz w:val="32"/>
          <w:szCs w:val="32"/>
          <w:shd w:val="clear" w:fill="FFFFFF"/>
          <w:lang w:val="en-US" w:eastAsia="zh-CN"/>
        </w:rPr>
        <w:t>19</w:t>
      </w:r>
      <w:r>
        <w:rPr>
          <w:rFonts w:hint="eastAsia" w:ascii="仿宋_GB2312" w:hAnsi="仿宋_GB2312" w:eastAsia="仿宋_GB2312" w:cs="仿宋_GB2312"/>
          <w:i w:val="0"/>
          <w:caps w:val="0"/>
          <w:color w:val="333333"/>
          <w:spacing w:val="0"/>
          <w:sz w:val="32"/>
          <w:szCs w:val="32"/>
          <w:shd w:val="clear" w:fill="FFFFFF"/>
        </w:rPr>
        <w:t>日</w:t>
      </w:r>
    </w:p>
    <w:p>
      <w:pPr>
        <w:spacing w:line="540" w:lineRule="exact"/>
        <w:rPr>
          <w:rFonts w:hint="default" w:ascii="Times New Roman" w:hAnsi="Times New Roman" w:eastAsia="黑体" w:cs="Times New Roman"/>
          <w:color w:val="000000"/>
          <w:sz w:val="34"/>
          <w:szCs w:val="34"/>
        </w:rPr>
      </w:pPr>
    </w:p>
    <w:p>
      <w:pPr>
        <w:spacing w:line="540" w:lineRule="exact"/>
        <w:rPr>
          <w:rFonts w:hint="default" w:ascii="Times New Roman" w:hAnsi="Times New Roman" w:eastAsia="黑体" w:cs="Times New Roman"/>
          <w:color w:val="000000"/>
          <w:sz w:val="34"/>
          <w:szCs w:val="34"/>
        </w:rPr>
      </w:pPr>
    </w:p>
    <w:p>
      <w:pPr>
        <w:spacing w:line="540" w:lineRule="exact"/>
        <w:rPr>
          <w:rFonts w:hint="default" w:ascii="Times New Roman" w:hAnsi="Times New Roman" w:eastAsia="黑体" w:cs="Times New Roman"/>
          <w:color w:val="000000"/>
          <w:sz w:val="34"/>
          <w:szCs w:val="34"/>
        </w:rPr>
      </w:pPr>
    </w:p>
    <w:p>
      <w:pPr>
        <w:spacing w:line="540" w:lineRule="exact"/>
        <w:rPr>
          <w:rFonts w:hint="default" w:ascii="Times New Roman" w:hAnsi="Times New Roman" w:eastAsia="黑体" w:cs="Times New Roman"/>
          <w:color w:val="000000"/>
          <w:sz w:val="34"/>
          <w:szCs w:val="34"/>
        </w:rPr>
      </w:pPr>
    </w:p>
    <w:p>
      <w:pPr>
        <w:spacing w:line="540" w:lineRule="exact"/>
        <w:rPr>
          <w:rFonts w:hint="default" w:ascii="Times New Roman" w:hAnsi="Times New Roman" w:eastAsia="黑体" w:cs="Times New Roman"/>
          <w:color w:val="000000"/>
          <w:sz w:val="34"/>
          <w:szCs w:val="34"/>
        </w:rPr>
      </w:pPr>
    </w:p>
    <w:p>
      <w:pPr>
        <w:spacing w:line="540" w:lineRule="exact"/>
        <w:rPr>
          <w:rFonts w:hint="default" w:ascii="Times New Roman" w:hAnsi="Times New Roman" w:eastAsia="黑体" w:cs="Times New Roman"/>
          <w:color w:val="000000"/>
          <w:sz w:val="34"/>
          <w:szCs w:val="34"/>
        </w:rPr>
      </w:pPr>
      <w:r>
        <w:rPr>
          <w:rFonts w:hint="default" w:ascii="Times New Roman" w:hAnsi="Times New Roman" w:eastAsia="黑体" w:cs="Times New Roman"/>
          <w:color w:val="000000"/>
          <w:sz w:val="34"/>
          <w:szCs w:val="34"/>
        </w:rPr>
        <w:t>附件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许昌市202</w:t>
      </w:r>
      <w:r>
        <w:rPr>
          <w:rFonts w:hint="eastAsia" w:ascii="方正小标宋简体" w:hAnsi="方正小标宋简体" w:eastAsia="方正小标宋简体" w:cs="方正小标宋简体"/>
          <w:b w:val="0"/>
          <w:bCs w:val="0"/>
          <w:color w:val="000000"/>
          <w:sz w:val="36"/>
          <w:szCs w:val="36"/>
          <w:lang w:val="en"/>
        </w:rPr>
        <w:t>1</w:t>
      </w:r>
      <w:r>
        <w:rPr>
          <w:rFonts w:hint="eastAsia" w:ascii="方正小标宋简体" w:hAnsi="方正小标宋简体" w:eastAsia="方正小标宋简体" w:cs="方正小标宋简体"/>
          <w:b w:val="0"/>
          <w:bCs w:val="0"/>
          <w:color w:val="000000"/>
          <w:sz w:val="36"/>
          <w:szCs w:val="36"/>
        </w:rPr>
        <w:t>年度科技创新</w:t>
      </w:r>
      <w:r>
        <w:rPr>
          <w:rFonts w:hint="eastAsia" w:ascii="方正小标宋简体" w:hAnsi="方正小标宋简体" w:eastAsia="方正小标宋简体" w:cs="方正小标宋简体"/>
          <w:b w:val="0"/>
          <w:bCs w:val="0"/>
          <w:color w:val="000000"/>
          <w:sz w:val="36"/>
          <w:szCs w:val="36"/>
          <w:lang w:eastAsia="zh-CN"/>
        </w:rPr>
        <w:t>平台载体</w:t>
      </w:r>
      <w:r>
        <w:rPr>
          <w:rFonts w:hint="eastAsia" w:ascii="方正小标宋简体" w:hAnsi="方正小标宋简体" w:eastAsia="方正小标宋简体" w:cs="方正小标宋简体"/>
          <w:b w:val="0"/>
          <w:bCs w:val="0"/>
          <w:color w:val="000000"/>
          <w:sz w:val="36"/>
          <w:szCs w:val="36"/>
        </w:rPr>
        <w:t>奖励名单</w:t>
      </w:r>
    </w:p>
    <w:tbl>
      <w:tblPr>
        <w:tblStyle w:val="14"/>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2639"/>
        <w:gridCol w:w="200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956" w:type="dxa"/>
            <w:vMerge w:val="restart"/>
            <w:noWrap w:val="0"/>
            <w:vAlign w:val="center"/>
          </w:tcPr>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市</w:t>
            </w:r>
            <w:r>
              <w:rPr>
                <w:rFonts w:hint="eastAsia" w:ascii="Times New Roman" w:hAnsi="Times New Roman" w:eastAsia="仿宋_GB2312" w:cs="Times New Roman"/>
                <w:color w:val="000000"/>
                <w:sz w:val="24"/>
                <w:szCs w:val="24"/>
                <w:lang w:eastAsia="zh-CN"/>
              </w:rPr>
              <w:t>级</w:t>
            </w:r>
            <w:r>
              <w:rPr>
                <w:rFonts w:hint="default" w:ascii="Times New Roman" w:hAnsi="Times New Roman" w:eastAsia="仿宋_GB2312" w:cs="Times New Roman"/>
                <w:color w:val="000000"/>
                <w:sz w:val="24"/>
                <w:szCs w:val="24"/>
              </w:rPr>
              <w:t>企业技术创新中心</w:t>
            </w:r>
          </w:p>
          <w:p>
            <w:pPr>
              <w:adjustRightInd w:val="0"/>
              <w:snapToGrid w:val="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r>
              <w:rPr>
                <w:rFonts w:hint="eastAsia" w:ascii="Times New Roman" w:hAnsi="Times New Roman" w:eastAsia="仿宋_GB2312" w:cs="Times New Roman"/>
                <w:color w:val="000000"/>
                <w:sz w:val="24"/>
                <w:szCs w:val="24"/>
                <w:lang w:val="en-US" w:eastAsia="zh-CN"/>
              </w:rPr>
              <w:t>49</w:t>
            </w:r>
            <w:r>
              <w:rPr>
                <w:rFonts w:hint="default" w:ascii="Times New Roman" w:hAnsi="Times New Roman" w:eastAsia="仿宋_GB2312" w:cs="Times New Roman"/>
                <w:color w:val="000000"/>
                <w:sz w:val="24"/>
                <w:szCs w:val="24"/>
              </w:rPr>
              <w:t>家）</w:t>
            </w:r>
          </w:p>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highlight w:val="yellow"/>
              </w:rPr>
            </w:pPr>
          </w:p>
          <w:p>
            <w:pPr>
              <w:bidi w:val="0"/>
              <w:rPr>
                <w:rFonts w:hint="default" w:ascii="Times New Roman" w:hAnsi="Times New Roman" w:eastAsia="宋体" w:cs="Times New Roman"/>
                <w:kern w:val="2"/>
                <w:sz w:val="21"/>
                <w:szCs w:val="24"/>
                <w:highlight w:val="yellow"/>
                <w:lang w:val="en-US" w:eastAsia="zh-CN" w:bidi="ar-SA"/>
              </w:rPr>
            </w:pPr>
          </w:p>
          <w:p>
            <w:pPr>
              <w:bidi w:val="0"/>
              <w:rPr>
                <w:rFonts w:hint="default"/>
                <w:highlight w:val="yellow"/>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Times New Roman" w:hAnsi="Times New Roman" w:eastAsia="仿宋_GB2312" w:cs="Times New Roman"/>
                <w:color w:val="000000"/>
                <w:kern w:val="0"/>
                <w:sz w:val="24"/>
                <w:szCs w:val="24"/>
                <w:lang w:eastAsia="zh-CN"/>
              </w:rPr>
            </w:pPr>
          </w:p>
          <w:p>
            <w:pPr>
              <w:jc w:val="center"/>
              <w:rPr>
                <w:rFonts w:hint="eastAsia" w:ascii="Times New Roman" w:hAnsi="Times New Roman" w:eastAsia="仿宋_GB2312" w:cs="Times New Roman"/>
                <w:color w:val="000000"/>
                <w:kern w:val="0"/>
                <w:sz w:val="24"/>
                <w:szCs w:val="24"/>
                <w:lang w:eastAsia="zh-CN"/>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天瑞集团禹州水泥有限公司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956" w:type="dxa"/>
            <w:vMerge w:val="continue"/>
            <w:noWrap w:val="0"/>
            <w:vAlign w:val="top"/>
          </w:tcPr>
          <w:p>
            <w:pPr>
              <w:adjustRightInd w:val="0"/>
              <w:snapToGrid w:val="0"/>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禹州市鼎锋机械科技有限公司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956" w:type="dxa"/>
            <w:vMerge w:val="continue"/>
            <w:noWrap w:val="0"/>
            <w:vAlign w:val="top"/>
          </w:tcPr>
          <w:p>
            <w:pPr>
              <w:adjustRightInd w:val="0"/>
              <w:snapToGrid w:val="0"/>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禹州市亚龙机械制造有限公司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956" w:type="dxa"/>
            <w:vMerge w:val="continue"/>
            <w:noWrap w:val="0"/>
            <w:vAlign w:val="center"/>
          </w:tcPr>
          <w:p>
            <w:pPr>
              <w:adjustRightInd w:val="0"/>
              <w:snapToGrid w:val="0"/>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禹州市合同泰药业有限公司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956" w:type="dxa"/>
            <w:vMerge w:val="continue"/>
            <w:noWrap w:val="0"/>
            <w:vAlign w:val="center"/>
          </w:tcPr>
          <w:p>
            <w:pPr>
              <w:adjustRightInd w:val="0"/>
              <w:snapToGrid w:val="0"/>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禹州市瑞和智能科技有限公司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河南华夏药材有限公司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禹州市天源药业有限公司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许昌玖耐机械有限公司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长葛市尚辰机械制造有限公司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河南洛多卫浴有限公司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长葛市金博机械化工有限公司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河南省联发纸业有限公司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956" w:type="dxa"/>
            <w:vMerge w:val="continue"/>
            <w:noWrap w:val="0"/>
            <w:vAlign w:val="top"/>
          </w:tcPr>
          <w:p>
            <w:pPr>
              <w:jc w:val="center"/>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长葛市烁宇机械有限公司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95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Times New Roman" w:hAnsi="Times New Roman" w:eastAsia="仿宋_GB2312" w:cs="Times New Roman"/>
                <w:color w:val="000000"/>
                <w:kern w:val="0"/>
                <w:sz w:val="24"/>
                <w:szCs w:val="24"/>
                <w:lang w:eastAsia="zh-CN"/>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长葛市锴源装饰材料有限公司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河南省长兴蜂业有限公司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河南紫米食业有限公司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长葛市金诺混凝土有限公司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eastAsia" w:ascii="仿宋_GB2312" w:hAnsi="仿宋_GB2312" w:eastAsia="仿宋_GB2312" w:cs="仿宋_GB2312"/>
                <w:b w:val="0"/>
                <w:bCs w:val="0"/>
                <w:sz w:val="24"/>
                <w:szCs w:val="24"/>
                <w:vertAlign w:val="baseline"/>
                <w:lang w:val="en-US" w:eastAsia="zh-CN"/>
              </w:rPr>
              <w:t>河南恒赛尔汽配有限公司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default" w:ascii="Times New Roman" w:hAnsi="Times New Roman" w:eastAsia="仿宋_GB2312"/>
                <w:color w:val="000000"/>
                <w:kern w:val="0"/>
                <w:sz w:val="22"/>
                <w:lang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河南汉歌硅橡胶制品有限公司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鄢陵县广威木业有限公司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鄢陵县东华种植农民专业合作社</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河南仲逸堂养生酒业有限公司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000000"/>
                <w:kern w:val="0"/>
                <w:sz w:val="24"/>
                <w:szCs w:val="24"/>
              </w:rPr>
            </w:pPr>
            <w:r>
              <w:rPr>
                <w:rFonts w:hint="default" w:ascii="仿宋_GB2312" w:hAnsi="仿宋_GB2312" w:eastAsia="仿宋_GB2312" w:cs="仿宋_GB2312"/>
                <w:b w:val="0"/>
                <w:bCs w:val="0"/>
                <w:sz w:val="24"/>
                <w:szCs w:val="24"/>
                <w:vertAlign w:val="baseline"/>
                <w:lang w:val="en-US" w:eastAsia="zh-CN"/>
              </w:rPr>
              <w:t>许昌麦乐佳面业有限公司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bCs/>
                <w:color w:val="000000"/>
                <w:sz w:val="24"/>
                <w:szCs w:val="24"/>
              </w:rPr>
            </w:pPr>
            <w:r>
              <w:rPr>
                <w:rFonts w:hint="default" w:ascii="仿宋_GB2312" w:hAnsi="仿宋_GB2312" w:eastAsia="仿宋_GB2312" w:cs="仿宋_GB2312"/>
                <w:b w:val="0"/>
                <w:bCs w:val="0"/>
                <w:sz w:val="24"/>
                <w:szCs w:val="24"/>
                <w:vertAlign w:val="baseline"/>
                <w:lang w:val="en-US" w:eastAsia="zh-CN"/>
              </w:rPr>
              <w:t>河南三河湾生态园林绿化工程有限公司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b/>
                <w:bCs/>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bCs/>
                <w:color w:val="000000"/>
                <w:sz w:val="24"/>
                <w:szCs w:val="24"/>
              </w:rPr>
            </w:pPr>
            <w:r>
              <w:rPr>
                <w:rFonts w:hint="default" w:ascii="仿宋_GB2312" w:hAnsi="仿宋_GB2312" w:eastAsia="仿宋_GB2312" w:cs="仿宋_GB2312"/>
                <w:b w:val="0"/>
                <w:bCs w:val="0"/>
                <w:sz w:val="24"/>
                <w:szCs w:val="24"/>
                <w:vertAlign w:val="baseline"/>
                <w:lang w:val="en-US" w:eastAsia="zh-CN"/>
              </w:rPr>
              <w:t>鄢陵县瑞朴农牧有限公司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956"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bCs/>
                <w:color w:val="000000"/>
                <w:sz w:val="24"/>
                <w:szCs w:val="24"/>
              </w:rPr>
            </w:pPr>
            <w:r>
              <w:rPr>
                <w:rFonts w:hint="default" w:ascii="仿宋_GB2312" w:hAnsi="仿宋_GB2312" w:eastAsia="仿宋_GB2312" w:cs="仿宋_GB2312"/>
                <w:b w:val="0"/>
                <w:bCs w:val="0"/>
                <w:sz w:val="24"/>
                <w:szCs w:val="24"/>
                <w:vertAlign w:val="baseline"/>
                <w:lang w:val="en-US" w:eastAsia="zh-CN"/>
              </w:rPr>
              <w:t>许昌创美生态市政建设有限公司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bCs/>
                <w:color w:val="000000"/>
                <w:sz w:val="24"/>
                <w:szCs w:val="24"/>
              </w:rPr>
            </w:pPr>
            <w:r>
              <w:rPr>
                <w:rFonts w:hint="eastAsia" w:ascii="仿宋_GB2312" w:hAnsi="仿宋_GB2312" w:eastAsia="仿宋_GB2312" w:cs="仿宋_GB2312"/>
                <w:b w:val="0"/>
                <w:bCs w:val="0"/>
                <w:sz w:val="24"/>
                <w:szCs w:val="24"/>
                <w:vertAlign w:val="baseline"/>
                <w:lang w:val="en-US" w:eastAsia="zh-CN"/>
              </w:rPr>
              <w:t>维秘特生物科技股份有限公司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b/>
                <w:bCs/>
                <w:color w:val="000000"/>
                <w:sz w:val="24"/>
                <w:szCs w:val="24"/>
              </w:rPr>
            </w:pPr>
            <w:r>
              <w:rPr>
                <w:rFonts w:hint="eastAsia" w:ascii="仿宋_GB2312" w:hAnsi="仿宋_GB2312" w:eastAsia="仿宋_GB2312" w:cs="仿宋_GB2312"/>
                <w:b w:val="0"/>
                <w:bCs w:val="0"/>
                <w:sz w:val="24"/>
                <w:szCs w:val="24"/>
                <w:vertAlign w:val="baseline"/>
                <w:lang w:val="en-US" w:eastAsia="zh-CN"/>
              </w:rPr>
              <w:t>鄢陵中州水务有限公司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eastAsia="zh-CN" w:bidi="ar"/>
              </w:rPr>
              <w:t>鄢陵县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许昌市艺感科技有限公司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襄城伟业智能机电设备制造有限公司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河南云特智能服装有限公司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河南省华瑞电气制造有限公司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河南纽迈特科技有限公司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河南中亚智能科技股份有限公司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许昌鑫诺建材科技有限公司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许昌鑫瑞德化工科技有限公司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kern w:val="2"/>
                <w:sz w:val="24"/>
                <w:szCs w:val="24"/>
                <w:vertAlign w:val="baseline"/>
                <w:lang w:val="en-US" w:eastAsia="zh-CN" w:bidi="ar-SA"/>
              </w:rPr>
              <w:t>许昌优加粮农产品开发有限公司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业诺车轮有限公司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许昌育林科教设备有限公司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许开集团有限公司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河南省亚安绝缘材料厂有限公司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河南博清大气治理设计研究院有限公司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河南昊立智能科技有限公司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河南恒能电气科技有限公司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许昌继电器研究所有限公司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许继德理施尔电气有限公司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许昌默尔电气有限公司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许昌奥仕达自动化设备有限公司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rPr>
            </w:pPr>
          </w:p>
        </w:tc>
        <w:tc>
          <w:tcPr>
            <w:tcW w:w="464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default" w:ascii="仿宋_GB2312" w:hAnsi="仿宋_GB2312" w:eastAsia="仿宋_GB2312" w:cs="仿宋_GB2312"/>
                <w:b w:val="0"/>
                <w:bCs w:val="0"/>
                <w:sz w:val="24"/>
                <w:szCs w:val="24"/>
                <w:vertAlign w:val="baseline"/>
                <w:lang w:val="en-US" w:eastAsia="zh-CN"/>
              </w:rPr>
              <w:t>许昌暖之郎能源科技有限公司</w:t>
            </w:r>
          </w:p>
        </w:tc>
        <w:tc>
          <w:tcPr>
            <w:tcW w:w="1785" w:type="dxa"/>
            <w:noWrap w:val="0"/>
            <w:vAlign w:val="center"/>
          </w:tcPr>
          <w:p>
            <w:pPr>
              <w:widowControl/>
              <w:jc w:val="center"/>
              <w:textAlignment w:val="center"/>
              <w:rPr>
                <w:rFonts w:hint="eastAsia"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956" w:type="dxa"/>
            <w:vMerge w:val="restart"/>
            <w:noWrap w:val="0"/>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color w:val="000000"/>
                <w:kern w:val="0"/>
                <w:sz w:val="24"/>
                <w:szCs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市级企业技术</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中心</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default" w:ascii="Times New Roman" w:hAnsi="Times New Roman" w:eastAsia="仿宋_GB2312" w:cs="Times New Roman"/>
                <w:color w:val="000000"/>
                <w:kern w:val="0"/>
                <w:sz w:val="24"/>
                <w:szCs w:val="24"/>
                <w:highlight w:val="none"/>
              </w:rPr>
            </w:pPr>
            <w:r>
              <w:rPr>
                <w:rFonts w:hint="default" w:ascii="Times New Roman" w:hAnsi="Times New Roman" w:eastAsia="仿宋_GB2312" w:cs="Times New Roman"/>
                <w:color w:val="000000"/>
                <w:kern w:val="0"/>
                <w:sz w:val="24"/>
                <w:szCs w:val="24"/>
                <w:highlight w:val="none"/>
              </w:rPr>
              <w:t>（</w:t>
            </w:r>
            <w:r>
              <w:rPr>
                <w:rFonts w:hint="eastAsia" w:ascii="Times New Roman" w:hAnsi="Times New Roman" w:eastAsia="仿宋_GB2312" w:cs="Times New Roman"/>
                <w:color w:val="000000"/>
                <w:kern w:val="0"/>
                <w:sz w:val="24"/>
                <w:szCs w:val="24"/>
                <w:highlight w:val="none"/>
                <w:lang w:val="en-US" w:eastAsia="zh-CN"/>
              </w:rPr>
              <w:t>3</w:t>
            </w:r>
            <w:r>
              <w:rPr>
                <w:rFonts w:hint="default" w:ascii="Times New Roman" w:hAnsi="Times New Roman" w:eastAsia="仿宋_GB2312" w:cs="Times New Roman"/>
                <w:color w:val="000000"/>
                <w:kern w:val="0"/>
                <w:sz w:val="24"/>
                <w:szCs w:val="24"/>
                <w:highlight w:val="none"/>
              </w:rPr>
              <w:t>家）</w:t>
            </w:r>
          </w:p>
          <w:p>
            <w:pPr>
              <w:bidi w:val="0"/>
              <w:jc w:val="center"/>
              <w:rPr>
                <w:rFonts w:hint="default" w:ascii="Times New Roman" w:hAnsi="Times New Roman" w:eastAsia="宋体" w:cs="Times New Roman"/>
                <w:kern w:val="2"/>
                <w:sz w:val="21"/>
                <w:szCs w:val="24"/>
                <w:highlight w:val="none"/>
                <w:lang w:val="en-US" w:eastAsia="zh-CN" w:bidi="ar-SA"/>
              </w:rPr>
            </w:pPr>
          </w:p>
          <w:p>
            <w:pPr>
              <w:bidi w:val="0"/>
              <w:jc w:val="center"/>
              <w:rPr>
                <w:rFonts w:hint="default"/>
                <w:highlight w:val="none"/>
                <w:lang w:val="en-US" w:eastAsia="zh-CN"/>
              </w:rPr>
            </w:pPr>
          </w:p>
        </w:tc>
        <w:tc>
          <w:tcPr>
            <w:tcW w:w="4647" w:type="dxa"/>
            <w:gridSpan w:val="2"/>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长葛大阳纸业有限公司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highlight w:val="none"/>
              </w:rPr>
            </w:pPr>
          </w:p>
        </w:tc>
        <w:tc>
          <w:tcPr>
            <w:tcW w:w="4647" w:type="dxa"/>
            <w:gridSpan w:val="2"/>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河南蓝健陶瓷有限公司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956" w:type="dxa"/>
            <w:vMerge w:val="continue"/>
            <w:noWrap w:val="0"/>
            <w:vAlign w:val="top"/>
          </w:tcPr>
          <w:p>
            <w:pPr>
              <w:keepNext w:val="0"/>
              <w:keepLines w:val="0"/>
              <w:pageBreakBefore w:val="0"/>
              <w:kinsoku/>
              <w:wordWrap/>
              <w:overflowPunct/>
              <w:topLinePunct w:val="0"/>
              <w:autoSpaceDE/>
              <w:autoSpaceDN/>
              <w:bidi w:val="0"/>
              <w:spacing w:line="240" w:lineRule="auto"/>
              <w:ind w:left="0" w:leftChars="0" w:right="0" w:rightChars="0" w:firstLine="0" w:firstLineChars="0"/>
              <w:jc w:val="center"/>
              <w:outlineLvl w:val="9"/>
              <w:rPr>
                <w:rFonts w:hint="default" w:ascii="Times New Roman" w:hAnsi="Times New Roman" w:eastAsia="仿宋_GB2312" w:cs="Times New Roman"/>
                <w:color w:val="000000"/>
                <w:sz w:val="24"/>
                <w:szCs w:val="24"/>
                <w:highlight w:val="none"/>
              </w:rPr>
            </w:pPr>
          </w:p>
        </w:tc>
        <w:tc>
          <w:tcPr>
            <w:tcW w:w="4647" w:type="dxa"/>
            <w:gridSpan w:val="2"/>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河南锦程过滤设备有限公司</w:t>
            </w:r>
          </w:p>
        </w:tc>
        <w:tc>
          <w:tcPr>
            <w:tcW w:w="1785" w:type="dxa"/>
            <w:noWrap w:val="0"/>
            <w:vAlign w:val="center"/>
          </w:tcPr>
          <w:p>
            <w:pPr>
              <w:widowControl/>
              <w:jc w:val="center"/>
              <w:textAlignment w:val="center"/>
              <w:rPr>
                <w:rFonts w:hint="default" w:ascii="Times New Roman" w:hAnsi="Times New Roman" w:eastAsia="仿宋_GB2312"/>
                <w:color w:val="000000"/>
                <w:kern w:val="0"/>
                <w:sz w:val="22"/>
                <w:lang w:val="en-US" w:eastAsia="zh-CN" w:bidi="ar"/>
              </w:rPr>
            </w:pPr>
            <w:r>
              <w:rPr>
                <w:rFonts w:hint="eastAsia" w:ascii="Times New Roman" w:hAnsi="Times New Roman" w:eastAsia="仿宋_GB2312"/>
                <w:color w:val="000000"/>
                <w:kern w:val="0"/>
                <w:sz w:val="22"/>
                <w:lang w:val="en-US" w:eastAsia="zh-CN" w:bidi="ar"/>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95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市级重点</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实验室</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家）</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Times New Roman" w:hAnsi="Times New Roman" w:eastAsia="仿宋_GB2312" w:cs="Times New Roman"/>
                <w:color w:val="000000"/>
                <w:kern w:val="0"/>
                <w:sz w:val="24"/>
                <w:szCs w:val="24"/>
                <w:lang w:eastAsia="zh-CN"/>
              </w:rPr>
            </w:pPr>
          </w:p>
        </w:tc>
        <w:tc>
          <w:tcPr>
            <w:tcW w:w="2639" w:type="dxa"/>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特种食材及药用天然产物开发重点实验室</w:t>
            </w:r>
          </w:p>
        </w:tc>
        <w:tc>
          <w:tcPr>
            <w:tcW w:w="2008" w:type="dxa"/>
            <w:noWrap w:val="0"/>
            <w:vAlign w:val="center"/>
          </w:tcPr>
          <w:p>
            <w:pPr>
              <w:widowControl/>
              <w:jc w:val="left"/>
              <w:textAlignment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许昌学院食品</w:t>
            </w:r>
          </w:p>
          <w:p>
            <w:pPr>
              <w:widowControl/>
              <w:jc w:val="left"/>
              <w:textAlignment w:val="center"/>
              <w:rPr>
                <w:rFonts w:hint="eastAsia"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与药学院</w:t>
            </w:r>
          </w:p>
          <w:p>
            <w:pPr>
              <w:widowControl/>
              <w:jc w:val="left"/>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与药学院</w:t>
            </w:r>
          </w:p>
        </w:tc>
        <w:tc>
          <w:tcPr>
            <w:tcW w:w="1785" w:type="dxa"/>
            <w:noWrap w:val="0"/>
            <w:vAlign w:val="center"/>
          </w:tcPr>
          <w:p>
            <w:pPr>
              <w:widowControl/>
              <w:ind w:firstLine="480" w:firstLineChars="200"/>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2639" w:type="dxa"/>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许昌市再生金属清洁利用</w:t>
            </w:r>
            <w:r>
              <w:rPr>
                <w:rFonts w:hint="eastAsia" w:eastAsia="仿宋_GB2312" w:cs="Times New Roman"/>
                <w:color w:val="000000"/>
                <w:kern w:val="0"/>
                <w:sz w:val="24"/>
                <w:szCs w:val="24"/>
                <w:lang w:val="en-US" w:eastAsia="zh-CN"/>
              </w:rPr>
              <w:t>重点</w:t>
            </w:r>
            <w:r>
              <w:rPr>
                <w:rFonts w:hint="default" w:ascii="Times New Roman" w:hAnsi="Times New Roman" w:eastAsia="仿宋_GB2312" w:cs="Times New Roman"/>
                <w:color w:val="000000"/>
                <w:kern w:val="0"/>
                <w:sz w:val="24"/>
                <w:szCs w:val="24"/>
                <w:lang w:val="en-US" w:eastAsia="zh-CN"/>
              </w:rPr>
              <w:t>实验室</w:t>
            </w:r>
          </w:p>
        </w:tc>
        <w:tc>
          <w:tcPr>
            <w:tcW w:w="2008" w:type="dxa"/>
            <w:noWrap w:val="0"/>
            <w:vAlign w:val="center"/>
          </w:tcPr>
          <w:p>
            <w:pPr>
              <w:widowControl/>
              <w:jc w:val="left"/>
              <w:textAlignment w:val="center"/>
              <w:rPr>
                <w:rFonts w:hint="default" w:ascii="Times New Roman" w:hAnsi="Times New Roman" w:eastAsia="仿宋_GB2312" w:cs="Times New Roman"/>
                <w:color w:val="000000"/>
                <w:kern w:val="0"/>
                <w:sz w:val="21"/>
                <w:szCs w:val="21"/>
                <w:lang w:val="en-US" w:eastAsia="zh-CN"/>
              </w:rPr>
            </w:pPr>
            <w:r>
              <w:rPr>
                <w:rFonts w:hint="eastAsia" w:eastAsia="仿宋_GB2312" w:cs="Times New Roman"/>
                <w:color w:val="000000"/>
                <w:kern w:val="0"/>
                <w:sz w:val="21"/>
                <w:szCs w:val="21"/>
                <w:lang w:val="en-US" w:eastAsia="zh-CN"/>
              </w:rPr>
              <w:t>长葛市</w:t>
            </w:r>
            <w:r>
              <w:rPr>
                <w:rFonts w:hint="default" w:ascii="Times New Roman" w:hAnsi="Times New Roman" w:eastAsia="仿宋_GB2312" w:cs="Times New Roman"/>
                <w:color w:val="000000"/>
                <w:kern w:val="0"/>
                <w:sz w:val="21"/>
                <w:szCs w:val="21"/>
                <w:lang w:val="en-US" w:eastAsia="zh-CN"/>
              </w:rPr>
              <w:t>金汇再生金属研发有限公司</w:t>
            </w:r>
          </w:p>
        </w:tc>
        <w:tc>
          <w:tcPr>
            <w:tcW w:w="1785" w:type="dxa"/>
            <w:noWrap w:val="0"/>
            <w:vAlign w:val="center"/>
          </w:tcPr>
          <w:p>
            <w:pPr>
              <w:widowControl/>
              <w:ind w:firstLine="480" w:firstLineChars="200"/>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956" w:type="dxa"/>
            <w:vMerge w:val="continue"/>
            <w:noWrap w:val="0"/>
            <w:vAlign w:val="center"/>
          </w:tcPr>
          <w:p>
            <w:pPr>
              <w:jc w:val="center"/>
              <w:rPr>
                <w:rFonts w:hint="default" w:ascii="Times New Roman" w:hAnsi="Times New Roman" w:eastAsia="仿宋_GB2312" w:cs="Times New Roman"/>
                <w:color w:val="000000"/>
                <w:sz w:val="24"/>
                <w:szCs w:val="24"/>
              </w:rPr>
            </w:pPr>
          </w:p>
        </w:tc>
        <w:tc>
          <w:tcPr>
            <w:tcW w:w="2639" w:type="dxa"/>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许昌市超高功率石墨电极重点实验室</w:t>
            </w:r>
          </w:p>
        </w:tc>
        <w:tc>
          <w:tcPr>
            <w:tcW w:w="2008" w:type="dxa"/>
            <w:noWrap w:val="0"/>
            <w:vAlign w:val="center"/>
          </w:tcPr>
          <w:p>
            <w:pPr>
              <w:widowControl/>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河南福兴新材料科技有限公司</w:t>
            </w:r>
          </w:p>
        </w:tc>
        <w:tc>
          <w:tcPr>
            <w:tcW w:w="1785" w:type="dxa"/>
            <w:noWrap w:val="0"/>
            <w:vAlign w:val="center"/>
          </w:tcPr>
          <w:p>
            <w:pPr>
              <w:widowControl/>
              <w:ind w:firstLine="480" w:firstLineChars="200"/>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2639" w:type="dxa"/>
            <w:noWrap w:val="0"/>
            <w:vAlign w:val="center"/>
          </w:tcPr>
          <w:p>
            <w:pPr>
              <w:widowControl/>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许昌市煤焦油深加工重点实验室</w:t>
            </w:r>
          </w:p>
        </w:tc>
        <w:tc>
          <w:tcPr>
            <w:tcW w:w="2008" w:type="dxa"/>
            <w:noWrap w:val="0"/>
            <w:vAlign w:val="center"/>
          </w:tcPr>
          <w:p>
            <w:pPr>
              <w:widowControl/>
              <w:jc w:val="left"/>
              <w:textAlignment w:val="center"/>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河南首成科技新材料有限公司</w:t>
            </w:r>
          </w:p>
        </w:tc>
        <w:tc>
          <w:tcPr>
            <w:tcW w:w="1785" w:type="dxa"/>
            <w:noWrap w:val="0"/>
            <w:vAlign w:val="center"/>
          </w:tcPr>
          <w:p>
            <w:pPr>
              <w:widowControl/>
              <w:ind w:firstLine="480" w:firstLineChars="200"/>
              <w:jc w:val="left"/>
              <w:textAlignment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956" w:type="dxa"/>
            <w:vMerge w:val="restart"/>
            <w:tcBorders>
              <w:bottom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市级科技企业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孵化器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家）</w:t>
            </w:r>
          </w:p>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rPr>
              <w:t>长葛市金葛高科技环保有限公司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956" w:type="dxa"/>
            <w:vMerge w:val="continue"/>
            <w:tcBorders>
              <w:top w:val="nil"/>
            </w:tcBorders>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rPr>
              <w:t>河南前沿信息技术研究院有限公司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rPr>
              <w:t>许昌陆维智能科技有限公司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956" w:type="dxa"/>
            <w:vMerge w:val="restart"/>
            <w:noWrap w:val="0"/>
            <w:vAlign w:val="top"/>
          </w:tcPr>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p>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市级众创空间</w:t>
            </w:r>
          </w:p>
          <w:p>
            <w:pPr>
              <w:pStyle w:val="2"/>
              <w:rPr>
                <w:rFonts w:hint="default"/>
                <w:lang w:val="en-US" w:eastAsia="zh-CN"/>
              </w:rPr>
            </w:pPr>
            <w:r>
              <w:rPr>
                <w:rFonts w:hint="eastAsia" w:ascii="仿宋_GB2312" w:hAnsi="仿宋_GB2312" w:eastAsia="仿宋_GB2312" w:cs="仿宋_GB2312"/>
                <w:color w:val="000000"/>
                <w:sz w:val="24"/>
                <w:szCs w:val="24"/>
                <w:lang w:val="en-US" w:eastAsia="zh-CN"/>
              </w:rPr>
              <w:t xml:space="preserve">    （5家）</w:t>
            </w:r>
          </w:p>
        </w:tc>
        <w:tc>
          <w:tcPr>
            <w:tcW w:w="4647" w:type="dxa"/>
            <w:gridSpan w:val="2"/>
            <w:noWrap w:val="0"/>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禹州市天创科技有限责任公司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禹州市建侯技术创新服务有限公司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河南金镶成现代服务产业园管理有限公司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许昌市魏都投资公司有限责任公司</w:t>
            </w:r>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956" w:type="dxa"/>
            <w:vMerge w:val="continue"/>
            <w:noWrap w:val="0"/>
            <w:vAlign w:val="top"/>
          </w:tcPr>
          <w:p>
            <w:pPr>
              <w:jc w:val="center"/>
              <w:rPr>
                <w:rFonts w:hint="default" w:ascii="Times New Roman" w:hAnsi="Times New Roman" w:eastAsia="仿宋_GB2312" w:cs="Times New Roman"/>
                <w:color w:val="000000"/>
                <w:sz w:val="24"/>
                <w:szCs w:val="24"/>
              </w:rPr>
            </w:pPr>
          </w:p>
        </w:tc>
        <w:tc>
          <w:tcPr>
            <w:tcW w:w="4647" w:type="dxa"/>
            <w:gridSpan w:val="2"/>
            <w:noWrap w:val="0"/>
            <w:vAlign w:val="center"/>
          </w:tcPr>
          <w:p>
            <w:pPr>
              <w:widowControl/>
              <w:jc w:val="both"/>
              <w:textAlignment w:val="center"/>
              <w:rPr>
                <w:rFonts w:hint="eastAsia" w:ascii="Times New Roman" w:hAnsi="Times New Roman" w:eastAsia="仿宋_GB2312" w:cs="Times New Roman"/>
                <w:color w:val="auto"/>
                <w:kern w:val="0"/>
                <w:sz w:val="24"/>
                <w:szCs w:val="24"/>
                <w:lang w:val="en-US" w:eastAsia="zh-CN" w:bidi="ar-SA"/>
              </w:rPr>
            </w:pPr>
            <w:r>
              <w:rPr>
                <w:rFonts w:hint="eastAsia" w:ascii="Times New Roman" w:hAnsi="Times New Roman" w:eastAsia="仿宋_GB2312" w:cs="Times New Roman"/>
                <w:color w:val="auto"/>
                <w:kern w:val="0"/>
                <w:sz w:val="24"/>
                <w:szCs w:val="24"/>
                <w:lang w:val="en-US" w:eastAsia="zh-CN"/>
              </w:rPr>
              <w:t>许昌泽凯商贸有限公司</w:t>
            </w:r>
            <w:bookmarkStart w:id="0" w:name="_GoBack"/>
            <w:bookmarkEnd w:id="0"/>
          </w:p>
        </w:tc>
        <w:tc>
          <w:tcPr>
            <w:tcW w:w="1785" w:type="dxa"/>
            <w:noWrap w:val="0"/>
            <w:vAlign w:val="center"/>
          </w:tcPr>
          <w:p>
            <w:pPr>
              <w:widowControl/>
              <w:jc w:val="center"/>
              <w:textAlignment w:val="center"/>
              <w:rPr>
                <w:rFonts w:hint="eastAsia" w:ascii="Calibri" w:hAnsi="Calibri" w:eastAsia="仿宋_GB2312" w:cs="Times New Roman"/>
                <w:color w:val="auto"/>
                <w:kern w:val="0"/>
                <w:sz w:val="24"/>
                <w:szCs w:val="24"/>
                <w:lang w:val="en-US" w:eastAsia="zh-CN" w:bidi="ar-SA"/>
              </w:rPr>
            </w:pPr>
            <w:r>
              <w:rPr>
                <w:rFonts w:hint="eastAsia" w:eastAsia="仿宋_GB2312" w:cs="Times New Roman"/>
                <w:color w:val="auto"/>
                <w:kern w:val="0"/>
                <w:sz w:val="24"/>
                <w:szCs w:val="24"/>
                <w:lang w:val="en-US" w:eastAsia="zh-CN"/>
              </w:rPr>
              <w:t>东城区</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3" w:lineRule="atLeast"/>
        <w:ind w:left="0" w:right="0" w:firstLine="420"/>
        <w:jc w:val="center"/>
        <w:rPr>
          <w:rFonts w:hint="default" w:ascii="方正小标宋简体" w:hAnsi="方正小标宋简体" w:eastAsia="方正小标宋简体" w:cs="方正小标宋简体"/>
          <w:b w:val="0"/>
          <w:bCs w:val="0"/>
          <w:color w:val="000000"/>
          <w:sz w:val="36"/>
          <w:szCs w:val="36"/>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6586958"/>
      <w:docPartObj>
        <w:docPartGallery w:val="autotext"/>
      </w:docPartObj>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33"/>
    <w:rsid w:val="00025DCB"/>
    <w:rsid w:val="000915CE"/>
    <w:rsid w:val="000C5703"/>
    <w:rsid w:val="00165B5B"/>
    <w:rsid w:val="00230A07"/>
    <w:rsid w:val="002632E4"/>
    <w:rsid w:val="00284B46"/>
    <w:rsid w:val="002E66E7"/>
    <w:rsid w:val="00561805"/>
    <w:rsid w:val="00604C6F"/>
    <w:rsid w:val="00636790"/>
    <w:rsid w:val="006E530A"/>
    <w:rsid w:val="006F4E6C"/>
    <w:rsid w:val="008A4EBA"/>
    <w:rsid w:val="009431E7"/>
    <w:rsid w:val="00977D84"/>
    <w:rsid w:val="009F1538"/>
    <w:rsid w:val="00A34668"/>
    <w:rsid w:val="00AA0573"/>
    <w:rsid w:val="00AE099E"/>
    <w:rsid w:val="00AF1899"/>
    <w:rsid w:val="00C01C48"/>
    <w:rsid w:val="00C95A33"/>
    <w:rsid w:val="00D12948"/>
    <w:rsid w:val="00E14B1D"/>
    <w:rsid w:val="00E30A35"/>
    <w:rsid w:val="0CCFE5B6"/>
    <w:rsid w:val="0FBF4992"/>
    <w:rsid w:val="0FDEB72F"/>
    <w:rsid w:val="0FFB9023"/>
    <w:rsid w:val="118153B9"/>
    <w:rsid w:val="1BDF376B"/>
    <w:rsid w:val="1D39B3B3"/>
    <w:rsid w:val="1D3ADB66"/>
    <w:rsid w:val="1DFA3C86"/>
    <w:rsid w:val="1F523F4E"/>
    <w:rsid w:val="24EFD2FB"/>
    <w:rsid w:val="2A6DA6CD"/>
    <w:rsid w:val="2DEE4182"/>
    <w:rsid w:val="31EDE208"/>
    <w:rsid w:val="337EB4A5"/>
    <w:rsid w:val="37DF6E38"/>
    <w:rsid w:val="3B55D909"/>
    <w:rsid w:val="3BFB4B5B"/>
    <w:rsid w:val="3CBB8540"/>
    <w:rsid w:val="3DBED11B"/>
    <w:rsid w:val="3DC7222E"/>
    <w:rsid w:val="3E9326EC"/>
    <w:rsid w:val="3F5F88F7"/>
    <w:rsid w:val="3F7F9C25"/>
    <w:rsid w:val="3FEDFA24"/>
    <w:rsid w:val="3FFF0579"/>
    <w:rsid w:val="4EFDC171"/>
    <w:rsid w:val="565F0EAC"/>
    <w:rsid w:val="5773801D"/>
    <w:rsid w:val="5CBE2045"/>
    <w:rsid w:val="5D66E6D3"/>
    <w:rsid w:val="5D6F2AA0"/>
    <w:rsid w:val="5E580CDF"/>
    <w:rsid w:val="5EFF07D3"/>
    <w:rsid w:val="5F27C0DB"/>
    <w:rsid w:val="5FFBC5AC"/>
    <w:rsid w:val="63E7E2E9"/>
    <w:rsid w:val="6737A4D5"/>
    <w:rsid w:val="67EF1F69"/>
    <w:rsid w:val="6B6FBCF2"/>
    <w:rsid w:val="6BFDB1CD"/>
    <w:rsid w:val="6BFFA414"/>
    <w:rsid w:val="6EF4E222"/>
    <w:rsid w:val="6EF98F4A"/>
    <w:rsid w:val="6FBAD368"/>
    <w:rsid w:val="6FBB68EC"/>
    <w:rsid w:val="6FEDD8A0"/>
    <w:rsid w:val="6FEF9641"/>
    <w:rsid w:val="6FFF588D"/>
    <w:rsid w:val="71D12ED4"/>
    <w:rsid w:val="73FC083A"/>
    <w:rsid w:val="74731766"/>
    <w:rsid w:val="76BB7BD4"/>
    <w:rsid w:val="777FD7B3"/>
    <w:rsid w:val="7795518A"/>
    <w:rsid w:val="77DB7FB8"/>
    <w:rsid w:val="7BBB5A0D"/>
    <w:rsid w:val="7BF7F899"/>
    <w:rsid w:val="7BFDBC72"/>
    <w:rsid w:val="7BFDD07C"/>
    <w:rsid w:val="7DBF95A5"/>
    <w:rsid w:val="7DBF9980"/>
    <w:rsid w:val="7EB5F301"/>
    <w:rsid w:val="7ECFA75D"/>
    <w:rsid w:val="7EFFF4EE"/>
    <w:rsid w:val="7F1BD796"/>
    <w:rsid w:val="7FB70BA7"/>
    <w:rsid w:val="7FEF2377"/>
    <w:rsid w:val="7FFF9C66"/>
    <w:rsid w:val="9B6F6B4D"/>
    <w:rsid w:val="9EE60694"/>
    <w:rsid w:val="ABBDC583"/>
    <w:rsid w:val="ADE9A3E6"/>
    <w:rsid w:val="AFEB4557"/>
    <w:rsid w:val="BCFFBC13"/>
    <w:rsid w:val="BD7830B0"/>
    <w:rsid w:val="BDAD1878"/>
    <w:rsid w:val="BE1D6B63"/>
    <w:rsid w:val="BFDB2D18"/>
    <w:rsid w:val="C9DFA1EC"/>
    <w:rsid w:val="D5F6319B"/>
    <w:rsid w:val="D5FA130D"/>
    <w:rsid w:val="D6FF7362"/>
    <w:rsid w:val="DBFD17DD"/>
    <w:rsid w:val="DBFF1BB3"/>
    <w:rsid w:val="DDFA3DE6"/>
    <w:rsid w:val="DF7F9305"/>
    <w:rsid w:val="DFFFD8E6"/>
    <w:rsid w:val="E5FAD00F"/>
    <w:rsid w:val="E77FD5B4"/>
    <w:rsid w:val="E8BBCA77"/>
    <w:rsid w:val="E8BF691C"/>
    <w:rsid w:val="E9EEFCB5"/>
    <w:rsid w:val="EBC7D811"/>
    <w:rsid w:val="EBD7A277"/>
    <w:rsid w:val="EEB6D487"/>
    <w:rsid w:val="EF3FD9BF"/>
    <w:rsid w:val="EF51CAC0"/>
    <w:rsid w:val="EF540D7A"/>
    <w:rsid w:val="EFBEE54E"/>
    <w:rsid w:val="EFFE954C"/>
    <w:rsid w:val="F3CCC199"/>
    <w:rsid w:val="F3EF05BE"/>
    <w:rsid w:val="F57B31EB"/>
    <w:rsid w:val="F5C224AD"/>
    <w:rsid w:val="F6FF9C1F"/>
    <w:rsid w:val="F77ADA4D"/>
    <w:rsid w:val="F7AFB0E4"/>
    <w:rsid w:val="F7DB5294"/>
    <w:rsid w:val="FA7ECF08"/>
    <w:rsid w:val="FBFDE086"/>
    <w:rsid w:val="FCCE2166"/>
    <w:rsid w:val="FCFD87AB"/>
    <w:rsid w:val="FDEFFA14"/>
    <w:rsid w:val="FEBCC861"/>
    <w:rsid w:val="FEFB0E8F"/>
    <w:rsid w:val="FF767EBE"/>
    <w:rsid w:val="FF771E57"/>
    <w:rsid w:val="FF7A88FE"/>
    <w:rsid w:val="FF8FA6CE"/>
    <w:rsid w:val="FF9FBF52"/>
    <w:rsid w:val="FFB35E08"/>
    <w:rsid w:val="FFB4B43B"/>
    <w:rsid w:val="FFCB6F5B"/>
    <w:rsid w:val="FFDBE57A"/>
    <w:rsid w:val="FFDD138F"/>
    <w:rsid w:val="FFFBEE1F"/>
    <w:rsid w:val="FFFDFA7D"/>
    <w:rsid w:val="FFFE7225"/>
    <w:rsid w:val="FFFECEE9"/>
    <w:rsid w:val="FFFF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name="heading 3"/>
    <w:lsdException w:uiPriority="9" w:name="heading 4"/>
    <w:lsdException w:qFormat="1" w:uiPriority="9"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21"/>
      <w:szCs w:val="24"/>
      <w:lang w:val="en-US" w:eastAsia="zh-CN" w:bidi="ar-SA"/>
    </w:rPr>
  </w:style>
  <w:style w:type="paragraph" w:styleId="4">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5">
    <w:name w:val="heading 3"/>
    <w:basedOn w:val="1"/>
    <w:next w:val="1"/>
    <w:link w:val="23"/>
    <w:semiHidden/>
    <w:unhideWhenUsed/>
    <w:qFormat/>
    <w:uiPriority w:val="9"/>
    <w:pPr>
      <w:keepNext/>
      <w:keepLines/>
      <w:spacing w:before="260" w:after="260" w:line="416" w:lineRule="auto"/>
      <w:outlineLvl w:val="2"/>
    </w:pPr>
    <w:rPr>
      <w:b/>
      <w:bCs/>
      <w:sz w:val="32"/>
      <w:szCs w:val="32"/>
    </w:rPr>
  </w:style>
  <w:style w:type="paragraph" w:styleId="6">
    <w:name w:val="heading 5"/>
    <w:basedOn w:val="1"/>
    <w:next w:val="1"/>
    <w:link w:val="40"/>
    <w:semiHidden/>
    <w:unhideWhenUsed/>
    <w:qFormat/>
    <w:uiPriority w:val="9"/>
    <w:pPr>
      <w:keepNext/>
      <w:keepLines/>
      <w:spacing w:after="100" w:afterLines="100"/>
      <w:outlineLvl w:val="4"/>
    </w:pPr>
    <w:rPr>
      <w:rFonts w:ascii="Times New Roman" w:hAnsi="Times New Roman" w:eastAsia="仿宋_GB2312" w:cstheme="minorBidi"/>
      <w:bCs/>
      <w:sz w:val="32"/>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autoSpaceDE w:val="0"/>
      <w:autoSpaceDN w:val="0"/>
      <w:ind w:left="120"/>
      <w:jc w:val="left"/>
    </w:pPr>
    <w:rPr>
      <w:rFonts w:ascii="宋体" w:hAnsi="宋体" w:cs="宋体"/>
      <w:kern w:val="0"/>
      <w:szCs w:val="32"/>
      <w:lang w:val="zh-CN" w:bidi="zh-CN"/>
    </w:rPr>
  </w:style>
  <w:style w:type="paragraph" w:customStyle="1" w:styleId="3">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szCs w:val="24"/>
    </w:rPr>
  </w:style>
  <w:style w:type="paragraph" w:styleId="7">
    <w:name w:val="Body Text Indent"/>
    <w:basedOn w:val="1"/>
    <w:qFormat/>
    <w:uiPriority w:val="0"/>
    <w:pPr>
      <w:spacing w:after="120" w:afterLines="0"/>
      <w:ind w:left="420" w:leftChars="200"/>
    </w:pPr>
    <w:rPr>
      <w:kern w:val="0"/>
      <w:sz w:val="20"/>
      <w:szCs w:val="20"/>
    </w:rPr>
  </w:style>
  <w:style w:type="paragraph" w:styleId="8">
    <w:name w:val="footer"/>
    <w:basedOn w:val="1"/>
    <w:link w:val="41"/>
    <w:unhideWhenUsed/>
    <w:qFormat/>
    <w:uiPriority w:val="99"/>
    <w:pPr>
      <w:tabs>
        <w:tab w:val="center" w:pos="4153"/>
        <w:tab w:val="right" w:pos="8306"/>
      </w:tabs>
      <w:snapToGrid w:val="0"/>
      <w:jc w:val="left"/>
    </w:pPr>
    <w:rPr>
      <w:sz w:val="18"/>
      <w:szCs w:val="18"/>
    </w:rPr>
  </w:style>
  <w:style w:type="paragraph" w:styleId="9">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Title"/>
    <w:basedOn w:val="1"/>
    <w:next w:val="1"/>
    <w:link w:val="24"/>
    <w:qFormat/>
    <w:uiPriority w:val="10"/>
    <w:pPr>
      <w:spacing w:after="100" w:afterLines="100"/>
      <w:jc w:val="left"/>
      <w:outlineLvl w:val="1"/>
    </w:pPr>
    <w:rPr>
      <w:rFonts w:ascii="Times New Roman" w:hAnsi="Times New Roman" w:eastAsia="黑体"/>
      <w:bCs/>
      <w:sz w:val="32"/>
      <w:szCs w:val="30"/>
    </w:rPr>
  </w:style>
  <w:style w:type="paragraph" w:styleId="12">
    <w:name w:val="Body Text First Indent"/>
    <w:basedOn w:val="2"/>
    <w:next w:val="13"/>
    <w:unhideWhenUsed/>
    <w:qFormat/>
    <w:uiPriority w:val="99"/>
    <w:pPr>
      <w:ind w:firstLine="420" w:firstLineChars="100"/>
    </w:pPr>
  </w:style>
  <w:style w:type="paragraph" w:styleId="13">
    <w:name w:val="Body Text First Indent 2"/>
    <w:basedOn w:val="7"/>
    <w:next w:val="1"/>
    <w:qFormat/>
    <w:uiPriority w:val="0"/>
    <w:pPr>
      <w:adjustRightInd w:val="0"/>
      <w:snapToGrid w:val="0"/>
      <w:spacing w:after="120" w:line="240" w:lineRule="auto"/>
      <w:ind w:left="420" w:leftChars="200" w:firstLine="420" w:firstLineChars="200"/>
    </w:pPr>
    <w:rPr>
      <w:kern w:val="2"/>
      <w:sz w:val="21"/>
    </w:rPr>
  </w:style>
  <w:style w:type="character" w:styleId="16">
    <w:name w:val="Strong"/>
    <w:basedOn w:val="15"/>
    <w:qFormat/>
    <w:uiPriority w:val="22"/>
    <w:rPr>
      <w:b/>
      <w:bCs/>
    </w:rPr>
  </w:style>
  <w:style w:type="character" w:styleId="17">
    <w:name w:val="Hyperlink"/>
    <w:basedOn w:val="15"/>
    <w:semiHidden/>
    <w:unhideWhenUsed/>
    <w:qFormat/>
    <w:uiPriority w:val="99"/>
    <w:rPr>
      <w:color w:val="0000FF"/>
      <w:u w:val="single"/>
    </w:rPr>
  </w:style>
  <w:style w:type="paragraph" w:customStyle="1" w:styleId="18">
    <w:name w:val="公文.抬头"/>
    <w:basedOn w:val="19"/>
    <w:next w:val="19"/>
    <w:link w:val="20"/>
    <w:qFormat/>
    <w:uiPriority w:val="0"/>
    <w:pPr>
      <w:ind w:firstLine="0" w:firstLineChars="0"/>
    </w:pPr>
    <w:rPr>
      <w:rFonts w:eastAsia="楷体_GB2312"/>
      <w:szCs w:val="28"/>
    </w:rPr>
  </w:style>
  <w:style w:type="paragraph" w:customStyle="1" w:styleId="19">
    <w:name w:val="公文.正文"/>
    <w:basedOn w:val="1"/>
    <w:link w:val="28"/>
    <w:qFormat/>
    <w:uiPriority w:val="0"/>
    <w:pPr>
      <w:ind w:firstLine="200" w:firstLineChars="200"/>
    </w:pPr>
    <w:rPr>
      <w:rFonts w:ascii="Times New Roman" w:hAnsi="Times New Roman" w:eastAsia="仿宋_GB2312" w:cstheme="minorBidi"/>
      <w:sz w:val="32"/>
      <w:szCs w:val="32"/>
    </w:rPr>
  </w:style>
  <w:style w:type="character" w:customStyle="1" w:styleId="20">
    <w:name w:val="公文.抬头 字符"/>
    <w:link w:val="18"/>
    <w:qFormat/>
    <w:uiPriority w:val="0"/>
    <w:rPr>
      <w:rFonts w:ascii="Times New Roman" w:hAnsi="Times New Roman" w:eastAsia="楷体_GB2312"/>
      <w:sz w:val="32"/>
      <w:szCs w:val="28"/>
    </w:rPr>
  </w:style>
  <w:style w:type="paragraph" w:customStyle="1" w:styleId="21">
    <w:name w:val="公文.三级序号"/>
    <w:next w:val="19"/>
    <w:link w:val="22"/>
    <w:qFormat/>
    <w:uiPriority w:val="0"/>
    <w:pPr>
      <w:ind w:firstLine="200" w:firstLineChars="200"/>
      <w:jc w:val="both"/>
    </w:pPr>
    <w:rPr>
      <w:rFonts w:ascii="Times New Roman" w:hAnsi="Times New Roman" w:eastAsia="仿宋_GB2312" w:cstheme="minorBidi"/>
      <w:b/>
      <w:kern w:val="2"/>
      <w:sz w:val="32"/>
      <w:szCs w:val="32"/>
      <w:lang w:val="en-US" w:eastAsia="zh-CN" w:bidi="ar-SA"/>
    </w:rPr>
  </w:style>
  <w:style w:type="character" w:customStyle="1" w:styleId="22">
    <w:name w:val="公文.三级序号 字符"/>
    <w:link w:val="21"/>
    <w:qFormat/>
    <w:uiPriority w:val="0"/>
    <w:rPr>
      <w:rFonts w:ascii="Times New Roman" w:hAnsi="Times New Roman" w:eastAsia="仿宋_GB2312"/>
      <w:b/>
      <w:sz w:val="32"/>
      <w:szCs w:val="32"/>
    </w:rPr>
  </w:style>
  <w:style w:type="character" w:customStyle="1" w:styleId="23">
    <w:name w:val="标题 3 字符"/>
    <w:basedOn w:val="15"/>
    <w:link w:val="5"/>
    <w:semiHidden/>
    <w:qFormat/>
    <w:uiPriority w:val="9"/>
    <w:rPr>
      <w:b/>
      <w:bCs/>
      <w:sz w:val="32"/>
      <w:szCs w:val="32"/>
    </w:rPr>
  </w:style>
  <w:style w:type="character" w:customStyle="1" w:styleId="24">
    <w:name w:val="标题 字符"/>
    <w:link w:val="11"/>
    <w:qFormat/>
    <w:uiPriority w:val="10"/>
    <w:rPr>
      <w:rFonts w:ascii="Times New Roman" w:hAnsi="Times New Roman" w:eastAsia="黑体" w:cs="Times New Roman"/>
      <w:bCs/>
      <w:sz w:val="32"/>
      <w:szCs w:val="30"/>
    </w:rPr>
  </w:style>
  <w:style w:type="paragraph" w:customStyle="1" w:styleId="25">
    <w:name w:val="2级序号"/>
    <w:basedOn w:val="1"/>
    <w:next w:val="1"/>
    <w:link w:val="26"/>
    <w:qFormat/>
    <w:uiPriority w:val="0"/>
    <w:pPr>
      <w:spacing w:line="400" w:lineRule="exact"/>
      <w:outlineLvl w:val="2"/>
    </w:pPr>
    <w:rPr>
      <w:rFonts w:ascii="Times New Roman" w:hAnsi="Times New Roman" w:eastAsia="楷体"/>
      <w:b/>
      <w:color w:val="0070C0"/>
      <w:sz w:val="28"/>
      <w:szCs w:val="32"/>
    </w:rPr>
  </w:style>
  <w:style w:type="character" w:customStyle="1" w:styleId="26">
    <w:name w:val="2级序号 字符"/>
    <w:link w:val="25"/>
    <w:qFormat/>
    <w:uiPriority w:val="0"/>
    <w:rPr>
      <w:rFonts w:ascii="Times New Roman" w:hAnsi="Times New Roman" w:eastAsia="楷体"/>
      <w:b/>
      <w:color w:val="0070C0"/>
      <w:sz w:val="28"/>
      <w:szCs w:val="32"/>
    </w:rPr>
  </w:style>
  <w:style w:type="paragraph" w:customStyle="1" w:styleId="27">
    <w:name w:val="公文.标题"/>
    <w:basedOn w:val="1"/>
    <w:qFormat/>
    <w:uiPriority w:val="0"/>
    <w:pPr>
      <w:jc w:val="center"/>
    </w:pPr>
    <w:rPr>
      <w:rFonts w:ascii="方正小标宋_GBK" w:hAnsi="Times New Roman" w:eastAsia="黑体" w:cstheme="minorBidi"/>
      <w:sz w:val="36"/>
      <w:szCs w:val="21"/>
    </w:rPr>
  </w:style>
  <w:style w:type="character" w:customStyle="1" w:styleId="28">
    <w:name w:val="公文.正文 字符"/>
    <w:link w:val="19"/>
    <w:qFormat/>
    <w:uiPriority w:val="0"/>
    <w:rPr>
      <w:rFonts w:ascii="Times New Roman" w:hAnsi="Times New Roman" w:eastAsia="仿宋_GB2312"/>
      <w:sz w:val="32"/>
      <w:szCs w:val="32"/>
    </w:rPr>
  </w:style>
  <w:style w:type="paragraph" w:customStyle="1" w:styleId="29">
    <w:name w:val="公文.一级序号"/>
    <w:basedOn w:val="4"/>
    <w:link w:val="30"/>
    <w:qFormat/>
    <w:uiPriority w:val="0"/>
    <w:pPr>
      <w:spacing w:before="0" w:after="0" w:line="240" w:lineRule="auto"/>
      <w:ind w:firstLine="200" w:firstLineChars="200"/>
      <w:outlineLvl w:val="1"/>
    </w:pPr>
    <w:rPr>
      <w:rFonts w:ascii="Times New Roman" w:hAnsi="Times New Roman" w:eastAsia="黑体" w:cstheme="minorBidi"/>
      <w:b w:val="0"/>
      <w:sz w:val="32"/>
      <w:szCs w:val="32"/>
    </w:rPr>
  </w:style>
  <w:style w:type="character" w:customStyle="1" w:styleId="30">
    <w:name w:val="公文.一级序号 字符"/>
    <w:link w:val="29"/>
    <w:qFormat/>
    <w:uiPriority w:val="0"/>
    <w:rPr>
      <w:rFonts w:ascii="Times New Roman" w:hAnsi="Times New Roman" w:eastAsia="黑体"/>
      <w:bCs/>
      <w:kern w:val="44"/>
      <w:sz w:val="32"/>
      <w:szCs w:val="32"/>
    </w:rPr>
  </w:style>
  <w:style w:type="character" w:customStyle="1" w:styleId="31">
    <w:name w:val="标题 1 字符"/>
    <w:basedOn w:val="15"/>
    <w:link w:val="4"/>
    <w:qFormat/>
    <w:uiPriority w:val="9"/>
    <w:rPr>
      <w:rFonts w:ascii="Calibri" w:hAnsi="Calibri" w:eastAsia="仿宋" w:cs="Times New Roman"/>
      <w:b/>
      <w:bCs/>
      <w:kern w:val="44"/>
      <w:sz w:val="44"/>
      <w:szCs w:val="44"/>
    </w:rPr>
  </w:style>
  <w:style w:type="paragraph" w:customStyle="1" w:styleId="32">
    <w:name w:val="公文.二级序号"/>
    <w:basedOn w:val="1"/>
    <w:link w:val="33"/>
    <w:qFormat/>
    <w:uiPriority w:val="0"/>
    <w:pPr>
      <w:ind w:firstLine="200" w:firstLineChars="200"/>
      <w:outlineLvl w:val="2"/>
    </w:pPr>
    <w:rPr>
      <w:rFonts w:ascii="Times New Roman" w:hAnsi="Times New Roman" w:eastAsia="楷体_GB2312" w:cstheme="minorBidi"/>
      <w:b/>
      <w:sz w:val="32"/>
      <w:szCs w:val="32"/>
    </w:rPr>
  </w:style>
  <w:style w:type="character" w:customStyle="1" w:styleId="33">
    <w:name w:val="公文.二级序号 字符"/>
    <w:link w:val="32"/>
    <w:qFormat/>
    <w:uiPriority w:val="0"/>
    <w:rPr>
      <w:rFonts w:ascii="Times New Roman" w:hAnsi="Times New Roman" w:eastAsia="楷体_GB2312"/>
      <w:b/>
      <w:sz w:val="32"/>
      <w:szCs w:val="32"/>
    </w:rPr>
  </w:style>
  <w:style w:type="paragraph" w:customStyle="1" w:styleId="34">
    <w:name w:val="公文.字号"/>
    <w:qFormat/>
    <w:uiPriority w:val="0"/>
    <w:pPr>
      <w:spacing w:after="100" w:afterLines="100"/>
      <w:jc w:val="center"/>
      <w:outlineLvl w:val="0"/>
    </w:pPr>
    <w:rPr>
      <w:rFonts w:ascii="Times New Roman" w:hAnsi="Times New Roman" w:eastAsia="楷体_GB2312" w:cstheme="minorBidi"/>
      <w:kern w:val="2"/>
      <w:sz w:val="32"/>
      <w:szCs w:val="28"/>
      <w:lang w:val="en-US" w:eastAsia="zh-CN" w:bidi="ar-SA"/>
    </w:rPr>
  </w:style>
  <w:style w:type="paragraph" w:customStyle="1" w:styleId="35">
    <w:name w:val="公文.落款"/>
    <w:next w:val="19"/>
    <w:qFormat/>
    <w:uiPriority w:val="0"/>
    <w:pPr>
      <w:ind w:right="800" w:rightChars="800"/>
      <w:jc w:val="right"/>
    </w:pPr>
    <w:rPr>
      <w:rFonts w:ascii="Times New Roman" w:hAnsi="Times New Roman" w:eastAsia="仿宋_GB2312" w:cstheme="minorBidi"/>
      <w:kern w:val="2"/>
      <w:sz w:val="32"/>
      <w:szCs w:val="28"/>
      <w:lang w:val="en-US" w:eastAsia="zh-CN" w:bidi="ar-SA"/>
    </w:rPr>
  </w:style>
  <w:style w:type="paragraph" w:customStyle="1" w:styleId="36">
    <w:name w:val="公文.章题"/>
    <w:basedOn w:val="29"/>
    <w:link w:val="37"/>
    <w:qFormat/>
    <w:uiPriority w:val="0"/>
    <w:pPr>
      <w:jc w:val="center"/>
    </w:pPr>
    <w:rPr>
      <w:b/>
      <w:sz w:val="28"/>
    </w:rPr>
  </w:style>
  <w:style w:type="character" w:customStyle="1" w:styleId="37">
    <w:name w:val="公文.章题 字符"/>
    <w:link w:val="36"/>
    <w:qFormat/>
    <w:uiPriority w:val="0"/>
    <w:rPr>
      <w:rFonts w:ascii="Times New Roman" w:hAnsi="Times New Roman" w:eastAsia="黑体"/>
      <w:b/>
      <w:bCs/>
      <w:kern w:val="44"/>
      <w:sz w:val="28"/>
      <w:szCs w:val="32"/>
    </w:rPr>
  </w:style>
  <w:style w:type="paragraph" w:customStyle="1" w:styleId="38">
    <w:name w:val="表格.项目"/>
    <w:basedOn w:val="19"/>
    <w:qFormat/>
    <w:uiPriority w:val="0"/>
    <w:pPr>
      <w:ind w:firstLine="0" w:firstLineChars="0"/>
      <w:jc w:val="center"/>
    </w:pPr>
    <w:rPr>
      <w:b/>
      <w:sz w:val="28"/>
    </w:rPr>
  </w:style>
  <w:style w:type="paragraph" w:customStyle="1" w:styleId="39">
    <w:name w:val="表格.内容"/>
    <w:basedOn w:val="19"/>
    <w:qFormat/>
    <w:uiPriority w:val="0"/>
    <w:pPr>
      <w:ind w:firstLine="0" w:firstLineChars="0"/>
      <w:jc w:val="left"/>
    </w:pPr>
    <w:rPr>
      <w:sz w:val="30"/>
      <w:szCs w:val="28"/>
    </w:rPr>
  </w:style>
  <w:style w:type="character" w:customStyle="1" w:styleId="40">
    <w:name w:val="标题 5 字符"/>
    <w:link w:val="6"/>
    <w:semiHidden/>
    <w:qFormat/>
    <w:uiPriority w:val="9"/>
    <w:rPr>
      <w:rFonts w:ascii="Times New Roman" w:hAnsi="Times New Roman" w:eastAsia="仿宋_GB2312"/>
      <w:bCs/>
      <w:sz w:val="32"/>
      <w:szCs w:val="28"/>
    </w:rPr>
  </w:style>
  <w:style w:type="character" w:customStyle="1" w:styleId="41">
    <w:name w:val="页脚 字符"/>
    <w:basedOn w:val="15"/>
    <w:link w:val="8"/>
    <w:qFormat/>
    <w:uiPriority w:val="99"/>
    <w:rPr>
      <w:rFonts w:ascii="Calibri" w:hAnsi="Calibri" w:eastAsia="仿宋" w:cs="Times New Roman"/>
      <w:sz w:val="18"/>
      <w:szCs w:val="18"/>
    </w:rPr>
  </w:style>
  <w:style w:type="character" w:customStyle="1" w:styleId="42">
    <w:name w:val="页眉 字符"/>
    <w:basedOn w:val="15"/>
    <w:link w:val="9"/>
    <w:qFormat/>
    <w:uiPriority w:val="99"/>
    <w:rPr>
      <w:rFonts w:ascii="Calibri" w:hAnsi="Calibri" w:eastAsia="仿宋"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5034</Words>
  <Characters>28694</Characters>
  <Lines>239</Lines>
  <Paragraphs>67</Paragraphs>
  <TotalTime>20</TotalTime>
  <ScaleCrop>false</ScaleCrop>
  <LinksUpToDate>false</LinksUpToDate>
  <CharactersWithSpaces>33661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2022-03-22T21:24:00Z</dcterms:created>
  <dc:creator>Administrator</dc:creator>
  <cp:lastModifiedBy>huanghe</cp:lastModifiedBy>
  <cp:lastPrinted>2022-04-20T00:33:00Z</cp:lastPrinted>
  <dcterms:modified xsi:type="dcterms:W3CDTF">2022-04-19T16:42:29Z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0AD86075D55D4D8AA49FF9CA1734DC07</vt:lpwstr>
  </property>
</Properties>
</file>