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t>附件２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u w:val="single" w:color="auto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u w:val="single" w:color="auto"/>
          <w:lang w:eastAsia="zh-CN"/>
        </w:rPr>
        <w:t>平台名称）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u w:val="single" w:color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建设和运行情况工作报告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报告内容：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1.研发场地（工作场所）及科研仪器设备变化情况。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2.科研团队人员变化情况。主任调整的，需将其基本情况作为附件一并上报。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3.科研仪器设备共享服务情况（高校、科研院所、事业单位报告）；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4.近三年取得的代表性科技成果；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5.存在不足和急需解决的技术难题。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871" w:right="1531" w:bottom="1417" w:left="1531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E4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想想小和尚</cp:lastModifiedBy>
  <dcterms:modified xsi:type="dcterms:W3CDTF">2020-06-19T01:55:30Z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