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4"/>
          <w:sz w:val="34"/>
          <w:szCs w:val="34"/>
        </w:rPr>
      </w:pPr>
      <w:r>
        <w:rPr>
          <w:rFonts w:hint="eastAsia" w:ascii="黑体" w:hAnsi="黑体" w:eastAsia="黑体" w:cs="黑体"/>
          <w:b w:val="0"/>
          <w:bCs/>
          <w:spacing w:val="-4"/>
          <w:sz w:val="34"/>
          <w:szCs w:val="34"/>
        </w:rPr>
        <w:t>附件1</w:t>
      </w:r>
    </w:p>
    <w:p>
      <w:pPr>
        <w:widowControl/>
        <w:spacing w:line="520" w:lineRule="exact"/>
        <w:jc w:val="center"/>
        <w:rPr>
          <w:rFonts w:eastAsia="仿宋_GB2312"/>
          <w:b/>
          <w:spacing w:val="-4"/>
          <w:sz w:val="32"/>
          <w:szCs w:val="32"/>
        </w:rPr>
      </w:pPr>
      <w:r>
        <w:rPr>
          <w:rFonts w:hint="eastAsia" w:ascii="宋体" w:hAnsi="宋体"/>
          <w:b/>
          <w:spacing w:val="-4"/>
          <w:sz w:val="32"/>
          <w:szCs w:val="32"/>
        </w:rPr>
        <w:t>河南省科学技术奖项目提名相</w:t>
      </w:r>
      <w:r>
        <w:rPr>
          <w:rFonts w:hint="eastAsia" w:ascii="宋体" w:hAnsi="宋体"/>
          <w:b/>
          <w:spacing w:val="-4"/>
          <w:sz w:val="32"/>
          <w:szCs w:val="32"/>
          <w:lang w:eastAsia="zh-CN"/>
        </w:rPr>
        <w:t>基本条件和要求</w:t>
      </w:r>
    </w:p>
    <w:p>
      <w:pPr>
        <w:spacing w:before="156" w:beforeLines="50" w:after="156" w:afterLines="50" w:line="360" w:lineRule="exact"/>
        <w:ind w:firstLine="642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一、自然科学奖</w:t>
      </w:r>
    </w:p>
    <w:tbl>
      <w:tblPr>
        <w:tblStyle w:val="8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7700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重要科学发现支撑材料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7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研究水平处于国际先进，发表论文中有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篇在</w:t>
            </w:r>
            <w:r>
              <w:rPr>
                <w:rFonts w:ascii="宋体" w:hAnsi="宋体"/>
                <w:bCs/>
                <w:szCs w:val="21"/>
              </w:rPr>
              <w:t>JCR 1</w:t>
            </w:r>
            <w:r>
              <w:rPr>
                <w:rFonts w:hint="eastAsia" w:ascii="宋体" w:hAnsi="宋体"/>
                <w:bCs/>
                <w:szCs w:val="21"/>
              </w:rPr>
              <w:t>区（</w:t>
            </w:r>
            <w:r>
              <w:rPr>
                <w:rFonts w:ascii="宋体" w:hAnsi="宋体"/>
                <w:bCs/>
                <w:szCs w:val="21"/>
              </w:rPr>
              <w:t xml:space="preserve">SCI 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</w:t>
            </w:r>
            <w:r>
              <w:rPr>
                <w:rFonts w:hint="eastAsia" w:ascii="宋体" w:hAnsi="宋体"/>
                <w:bCs/>
                <w:szCs w:val="21"/>
              </w:rPr>
              <w:t>），且被</w:t>
            </w:r>
            <w:r>
              <w:rPr>
                <w:rFonts w:ascii="宋体" w:hAnsi="宋体"/>
                <w:bCs/>
                <w:szCs w:val="21"/>
              </w:rPr>
              <w:t>ESI</w:t>
            </w:r>
            <w:r>
              <w:rPr>
                <w:rFonts w:hint="eastAsia" w:ascii="宋体" w:hAnsi="宋体"/>
                <w:bCs/>
                <w:szCs w:val="21"/>
              </w:rPr>
              <w:t>列入高被引论文（进入</w:t>
            </w:r>
            <w:r>
              <w:rPr>
                <w:rFonts w:ascii="宋体" w:hAnsi="宋体"/>
                <w:bCs/>
                <w:szCs w:val="21"/>
              </w:rPr>
              <w:t>ESI</w:t>
            </w:r>
            <w:r>
              <w:rPr>
                <w:rFonts w:hint="eastAsia" w:ascii="宋体" w:hAnsi="宋体"/>
                <w:bCs/>
                <w:szCs w:val="21"/>
              </w:rPr>
              <w:t>本领域前</w:t>
            </w:r>
            <w:r>
              <w:rPr>
                <w:rFonts w:ascii="宋体" w:hAnsi="宋体"/>
                <w:bCs/>
                <w:szCs w:val="21"/>
              </w:rPr>
              <w:t>1%</w:t>
            </w:r>
            <w:r>
              <w:rPr>
                <w:rFonts w:hint="eastAsia" w:ascii="宋体" w:hAnsi="宋体"/>
                <w:bCs/>
                <w:szCs w:val="21"/>
              </w:rPr>
              <w:t>高被引论文排名）。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二等奖</w:t>
            </w:r>
          </w:p>
        </w:tc>
        <w:tc>
          <w:tcPr>
            <w:tcW w:w="7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研究水平处于国内领先，发表论文中有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篇在</w:t>
            </w:r>
            <w:r>
              <w:rPr>
                <w:rFonts w:ascii="宋体" w:hAnsi="宋体"/>
                <w:bCs/>
                <w:szCs w:val="21"/>
              </w:rPr>
              <w:t>JCR 1</w:t>
            </w:r>
            <w:r>
              <w:rPr>
                <w:rFonts w:hint="eastAsia" w:ascii="宋体" w:hAnsi="宋体"/>
                <w:bCs/>
                <w:szCs w:val="21"/>
              </w:rPr>
              <w:t>区（</w:t>
            </w:r>
            <w:r>
              <w:rPr>
                <w:rFonts w:ascii="宋体" w:hAnsi="宋体"/>
                <w:bCs/>
                <w:szCs w:val="21"/>
              </w:rPr>
              <w:t xml:space="preserve">SCI 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</w:t>
            </w:r>
            <w:r>
              <w:rPr>
                <w:rFonts w:hint="eastAsia" w:ascii="宋体" w:hAnsi="宋体"/>
                <w:bCs/>
                <w:szCs w:val="21"/>
              </w:rPr>
              <w:t>），或有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篇在</w:t>
            </w:r>
            <w:r>
              <w:rPr>
                <w:rFonts w:ascii="宋体" w:hAnsi="宋体"/>
                <w:bCs/>
                <w:szCs w:val="21"/>
              </w:rPr>
              <w:t>JCR 2</w:t>
            </w:r>
            <w:r>
              <w:rPr>
                <w:rFonts w:hint="eastAsia" w:ascii="宋体" w:hAnsi="宋体"/>
                <w:bCs/>
                <w:szCs w:val="21"/>
              </w:rPr>
              <w:t>区以上（</w:t>
            </w:r>
            <w:r>
              <w:rPr>
                <w:rFonts w:ascii="宋体" w:hAnsi="宋体"/>
                <w:bCs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</w:t>
            </w:r>
            <w:r>
              <w:rPr>
                <w:rFonts w:hint="eastAsia" w:ascii="宋体" w:hAnsi="宋体"/>
                <w:bCs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tblHeader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三等奖</w:t>
            </w:r>
          </w:p>
        </w:tc>
        <w:tc>
          <w:tcPr>
            <w:tcW w:w="7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发表论文中有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篇在</w:t>
            </w:r>
            <w:r>
              <w:rPr>
                <w:rFonts w:ascii="宋体" w:hAnsi="宋体"/>
                <w:bCs/>
                <w:szCs w:val="21"/>
              </w:rPr>
              <w:t>JCR 3</w:t>
            </w:r>
            <w:r>
              <w:rPr>
                <w:rFonts w:hint="eastAsia" w:ascii="宋体" w:hAnsi="宋体"/>
                <w:bCs/>
                <w:szCs w:val="21"/>
              </w:rPr>
              <w:t>区以上（</w:t>
            </w:r>
            <w:r>
              <w:rPr>
                <w:rFonts w:ascii="宋体" w:hAnsi="宋体"/>
                <w:bCs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</w:tbl>
    <w:p>
      <w:pPr>
        <w:spacing w:before="156" w:beforeLines="50" w:after="156" w:afterLines="50" w:line="360" w:lineRule="exact"/>
        <w:ind w:firstLine="642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二、技术发明奖项目</w:t>
      </w:r>
    </w:p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96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主要技术发明支撑材料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近三年主要完成单位经济效益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一等奖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件，或软件著作权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且须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件以上与核心技术相关的发明专利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或国审（认定）动植物新品种权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项并取得动植物新品种权保护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亿元。</w:t>
            </w:r>
            <w:r>
              <w:rPr>
                <w:rFonts w:hint="eastAsia"/>
              </w:rPr>
              <w:t>附审计报告，或国家认证机构的测算分析报告，或行业主管部门出具的证明。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二等奖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件，或实用新型专利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件，或软件著作权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项，</w:t>
            </w:r>
            <w:r>
              <w:rPr>
                <w:rFonts w:hint="eastAsia" w:ascii="宋体" w:hAnsi="宋体"/>
                <w:szCs w:val="21"/>
              </w:rPr>
              <w:t>或省审（认定）植物新品种权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项并取得植物</w:t>
            </w:r>
            <w:r>
              <w:rPr>
                <w:rFonts w:hint="eastAsia" w:ascii="宋体" w:hAnsi="宋体"/>
              </w:rPr>
              <w:t>新品</w:t>
            </w:r>
            <w:r>
              <w:rPr>
                <w:rFonts w:hint="eastAsia" w:ascii="宋体" w:hAnsi="宋体"/>
                <w:szCs w:val="21"/>
              </w:rPr>
              <w:t>种权保护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</w:rPr>
            </w:pPr>
            <w:r>
              <w:rPr>
                <w:rFonts w:ascii="宋体" w:hAnsi="宋体"/>
              </w:rPr>
              <w:t>4000</w:t>
            </w:r>
            <w:r>
              <w:rPr>
                <w:rFonts w:hint="eastAsia" w:ascii="宋体" w:hAnsi="宋体"/>
              </w:rPr>
              <w:t>万元。附支持数据成立的旁证材料，如：应用证明，财务证明，</w:t>
            </w:r>
            <w:r>
              <w:rPr>
                <w:rFonts w:hint="eastAsia"/>
              </w:rPr>
              <w:t>测算分析报告，行业主管部门出具的证明。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三等奖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件，或实用新型专利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件，或软件著作权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项。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</w:rPr>
            </w:pP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/>
              </w:rPr>
              <w:t>万元。附支持数据成立的旁证材料。</w:t>
            </w:r>
          </w:p>
        </w:tc>
      </w:tr>
    </w:tbl>
    <w:p>
      <w:pPr>
        <w:spacing w:before="156" w:beforeLines="50" w:after="156" w:afterLines="50" w:line="360" w:lineRule="exact"/>
        <w:ind w:firstLine="642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三、科技进步奖项目（技术开发类）</w:t>
      </w:r>
    </w:p>
    <w:tbl>
      <w:tblPr>
        <w:tblStyle w:val="8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2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主要科技创新支撑材料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近三年主要完成单位经济效益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一等奖</w:t>
            </w:r>
          </w:p>
        </w:tc>
        <w:tc>
          <w:tcPr>
            <w:tcW w:w="5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件，或行业以上标准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项，或软件著作权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且须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件以上与核心技术密切相关的发明专利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或国家Ⅱ类以上新药证书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项，</w:t>
            </w:r>
            <w:r>
              <w:rPr>
                <w:rFonts w:hint="eastAsia" w:ascii="宋体" w:hAnsi="宋体"/>
                <w:szCs w:val="21"/>
              </w:rPr>
              <w:t>或国审（认定）动植物新品种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项并取得动植物新品种权保护，或二类以上新兽药证书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项，</w:t>
            </w:r>
            <w:r>
              <w:rPr>
                <w:rFonts w:hint="eastAsia" w:ascii="宋体" w:hAnsi="宋体"/>
              </w:rPr>
              <w:t>或发表论文中有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 2</w:t>
            </w:r>
            <w:r>
              <w:rPr>
                <w:rFonts w:hint="eastAsia" w:ascii="宋体" w:hAnsi="宋体"/>
              </w:rPr>
              <w:t>区以上（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文）。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亿元。</w:t>
            </w:r>
            <w:r>
              <w:rPr>
                <w:rFonts w:hint="eastAsia"/>
              </w:rPr>
              <w:t>附审计报告，或国家认证机构的测算分析报告，或行业主管部门出具的证明。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二等奖</w:t>
            </w:r>
          </w:p>
        </w:tc>
        <w:tc>
          <w:tcPr>
            <w:tcW w:w="5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件，或实用新型专利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件，或行业标准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项，或软件著作权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项，</w:t>
            </w:r>
            <w:r>
              <w:rPr>
                <w:rFonts w:hint="eastAsia" w:ascii="宋体" w:hAnsi="宋体"/>
                <w:bCs/>
                <w:szCs w:val="21"/>
              </w:rPr>
              <w:t>或国家Ⅲ类以上新药证书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项，</w:t>
            </w:r>
            <w:r>
              <w:rPr>
                <w:rFonts w:hint="eastAsia" w:ascii="宋体" w:hAnsi="宋体"/>
                <w:szCs w:val="21"/>
              </w:rPr>
              <w:t>或省审（认定）动植物新品种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项并取得动植物</w:t>
            </w:r>
            <w:r>
              <w:rPr>
                <w:rFonts w:hint="eastAsia" w:ascii="宋体" w:hAnsi="宋体"/>
              </w:rPr>
              <w:t>新品</w:t>
            </w:r>
            <w:r>
              <w:rPr>
                <w:rFonts w:hint="eastAsia" w:ascii="宋体" w:hAnsi="宋体"/>
                <w:szCs w:val="21"/>
              </w:rPr>
              <w:t>种权保护，或动植物行业以上标准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项，或三类以上新兽药证书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项，或获得行业准入资质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项，</w:t>
            </w:r>
            <w:r>
              <w:rPr>
                <w:rFonts w:hint="eastAsia" w:ascii="宋体" w:hAnsi="宋体"/>
              </w:rPr>
              <w:t>或发表论文中有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 3</w:t>
            </w:r>
            <w:r>
              <w:rPr>
                <w:rFonts w:hint="eastAsia" w:ascii="宋体" w:hAnsi="宋体"/>
              </w:rPr>
              <w:t>区（</w:t>
            </w:r>
            <w:r>
              <w:rPr>
                <w:rFonts w:ascii="宋体" w:hAnsi="宋体"/>
              </w:rPr>
              <w:t>SCI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文）以上，或核心期刊发表文章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篇。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</w:rPr>
            </w:pPr>
            <w:r>
              <w:rPr>
                <w:rFonts w:ascii="宋体" w:hAnsi="宋体"/>
              </w:rPr>
              <w:t>4000</w:t>
            </w:r>
            <w:r>
              <w:rPr>
                <w:rFonts w:hint="eastAsia" w:ascii="宋体" w:hAnsi="宋体"/>
              </w:rPr>
              <w:t>万元。附支持数据成立的旁证材料，如：应用证明，财务证明，</w:t>
            </w:r>
            <w:r>
              <w:rPr>
                <w:rFonts w:hint="eastAsia"/>
              </w:rPr>
              <w:t>测算分析报告，行业主管部门出具的证明。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三等奖</w:t>
            </w:r>
          </w:p>
        </w:tc>
        <w:tc>
          <w:tcPr>
            <w:tcW w:w="5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件，或实用新型专利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件，或地方标准</w:t>
            </w:r>
            <w:r>
              <w:rPr>
                <w:rFonts w:hint="eastAsia" w:ascii="宋体" w:hAnsi="宋体"/>
                <w:szCs w:val="21"/>
              </w:rPr>
              <w:t>、规程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项，或软件著作权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项，或发表论文中有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 4</w:t>
            </w:r>
            <w:r>
              <w:rPr>
                <w:rFonts w:hint="eastAsia" w:ascii="宋体" w:hAnsi="宋体"/>
              </w:rPr>
              <w:t>区（</w:t>
            </w:r>
            <w:r>
              <w:rPr>
                <w:rFonts w:ascii="宋体" w:hAnsi="宋体"/>
              </w:rPr>
              <w:t xml:space="preserve">SCI 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文）以上，或核心期刊发表文章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篇。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</w:rPr>
            </w:pP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/>
              </w:rPr>
              <w:t>万元。附支持数据成立的旁证材料。</w:t>
            </w:r>
          </w:p>
        </w:tc>
      </w:tr>
    </w:tbl>
    <w:p>
      <w:pPr>
        <w:spacing w:before="156" w:beforeLines="50" w:after="156" w:afterLines="50" w:line="360" w:lineRule="exact"/>
        <w:ind w:firstLine="642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四、科技进步奖项目（社会公益类）</w:t>
      </w:r>
    </w:p>
    <w:tbl>
      <w:tblPr>
        <w:tblStyle w:val="8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23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主要科技创新支撑材料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523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件，或国家（行业）标准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项，或国家临床诊断与治疗标准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项，或发表论文中有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JCR1</w:t>
            </w:r>
            <w:r>
              <w:rPr>
                <w:rFonts w:hint="eastAsia" w:ascii="宋体" w:hAnsi="宋体"/>
              </w:rPr>
              <w:t>区以上（</w:t>
            </w:r>
            <w:r>
              <w:rPr>
                <w:rFonts w:ascii="宋体" w:hAnsi="宋体"/>
              </w:rPr>
              <w:t xml:space="preserve">SCI </w:t>
            </w:r>
            <w:r>
              <w:rPr>
                <w:rFonts w:hint="eastAsia" w:ascii="宋体" w:hAnsi="宋体"/>
              </w:rPr>
              <w:t>论文）。前三项条件须附有围绕本专利、或行业标准、或诊断和治疗标准所发表的系列文章（</w:t>
            </w:r>
            <w:r>
              <w:rPr>
                <w:rFonts w:ascii="宋体" w:hAnsi="宋体"/>
              </w:rPr>
              <w:t>JCR 3</w:t>
            </w:r>
            <w:r>
              <w:rPr>
                <w:rFonts w:hint="eastAsia" w:ascii="宋体" w:hAnsi="宋体"/>
              </w:rPr>
              <w:t>区以上</w:t>
            </w:r>
            <w:r>
              <w:rPr>
                <w:rFonts w:ascii="宋体" w:hAnsi="宋体"/>
              </w:rPr>
              <w:t>SCI</w:t>
            </w:r>
            <w:r>
              <w:rPr>
                <w:rFonts w:hint="eastAsia" w:ascii="宋体" w:hAnsi="宋体"/>
              </w:rPr>
              <w:t>论文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篇或核心期刊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篇，且第一作者或通讯作者均为项目第一完成人）。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已在全国范围内推广应用，且产生了显著的社会和经济效益，并附旁证材料。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523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件，或实用新型专利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件，或发表论文中有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 2</w:t>
            </w:r>
            <w:r>
              <w:rPr>
                <w:rFonts w:hint="eastAsia" w:ascii="宋体" w:hAnsi="宋体"/>
              </w:rPr>
              <w:t>区以上（</w:t>
            </w:r>
            <w:r>
              <w:rPr>
                <w:rFonts w:ascii="宋体" w:hAnsi="宋体"/>
              </w:rPr>
              <w:t xml:space="preserve">SCI </w:t>
            </w:r>
            <w:r>
              <w:rPr>
                <w:rFonts w:hint="eastAsia" w:ascii="宋体" w:hAnsi="宋体"/>
              </w:rPr>
              <w:t>论文），或发表中华系列（中华医学会主办）核心期刊文章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篇，或核心期刊发表文章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篇。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已在全省范围内推广应用，且产生了显著的社会和经济效益，并附旁证材料。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523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件，或实用新型专利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件，或发表论文中有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 3</w:t>
            </w:r>
            <w:r>
              <w:rPr>
                <w:rFonts w:hint="eastAsia" w:ascii="宋体" w:hAnsi="宋体"/>
              </w:rPr>
              <w:t>区（</w:t>
            </w:r>
            <w:r>
              <w:rPr>
                <w:rFonts w:ascii="宋体" w:hAnsi="宋体"/>
              </w:rPr>
              <w:t>SCI</w:t>
            </w:r>
            <w:r>
              <w:rPr>
                <w:rFonts w:hint="eastAsia" w:ascii="宋体" w:hAnsi="宋体"/>
              </w:rPr>
              <w:t>论文）以上，或发表中华系列核心期刊文章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篇，或核心期刊发表文章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篇。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已在省辖市范围内推广应用，并附旁证材料。</w:t>
            </w:r>
          </w:p>
        </w:tc>
      </w:tr>
    </w:tbl>
    <w:p>
      <w:pPr>
        <w:spacing w:before="156" w:beforeLines="50" w:after="156" w:afterLines="50" w:line="360" w:lineRule="exact"/>
        <w:ind w:firstLine="642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五、科技进步奖项目（软科学类）</w:t>
      </w:r>
    </w:p>
    <w:tbl>
      <w:tblPr>
        <w:tblStyle w:val="8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04"/>
        <w:gridCol w:w="4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主要创新点支撑材料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核心期刊上发表相关论文、出版专著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篇（部）以上。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研究成果被省委、省政府的文件采纳、推广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核心期刊上发表相关论文、出版专著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篇（部）以上。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研究成果被省直部门或以上单位的重要文件采纳、推广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年以上。</w:t>
            </w:r>
          </w:p>
        </w:tc>
      </w:tr>
    </w:tbl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76200" cy="2190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2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4.3pt;height:17.25pt;width:6pt;mso-position-horizontal:center;mso-position-horizontal-relative:margin;z-index:251660288;mso-width-relative:page;mso-height-relative:page;" filled="f" stroked="f" coordsize="21600,21600" o:gfxdata="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B3E9Ns0wAAAAQBAAAPAAAAAAAAAAEAIAAAADgAAABkcnMvZG93bnJldi54bWxQSwECFAAUAAAA&#10;CACHTuJALZV7raQBAAAsAwAADgAAAAAAAAABACAAAAA4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2EFF"/>
    <w:rsid w:val="004368FD"/>
    <w:rsid w:val="012A68BD"/>
    <w:rsid w:val="01AF799F"/>
    <w:rsid w:val="01DB3B8C"/>
    <w:rsid w:val="02467264"/>
    <w:rsid w:val="04712651"/>
    <w:rsid w:val="04B32944"/>
    <w:rsid w:val="066F069C"/>
    <w:rsid w:val="06763F8D"/>
    <w:rsid w:val="067A1798"/>
    <w:rsid w:val="06CC461F"/>
    <w:rsid w:val="06EA7FE5"/>
    <w:rsid w:val="070C5DDF"/>
    <w:rsid w:val="072C023D"/>
    <w:rsid w:val="07EA4628"/>
    <w:rsid w:val="09612837"/>
    <w:rsid w:val="09FD123E"/>
    <w:rsid w:val="0A0275B4"/>
    <w:rsid w:val="0AC01D0A"/>
    <w:rsid w:val="0B123121"/>
    <w:rsid w:val="0B3C11A9"/>
    <w:rsid w:val="0B3E4BCC"/>
    <w:rsid w:val="0C2A5B7A"/>
    <w:rsid w:val="0CC80E82"/>
    <w:rsid w:val="0DEC6564"/>
    <w:rsid w:val="0E232EFF"/>
    <w:rsid w:val="0E367C5D"/>
    <w:rsid w:val="0E516288"/>
    <w:rsid w:val="0F0373B1"/>
    <w:rsid w:val="10121D05"/>
    <w:rsid w:val="10AE2F81"/>
    <w:rsid w:val="11277F2B"/>
    <w:rsid w:val="11932158"/>
    <w:rsid w:val="124F3295"/>
    <w:rsid w:val="15956311"/>
    <w:rsid w:val="17E40D0B"/>
    <w:rsid w:val="195941DE"/>
    <w:rsid w:val="19C80BEC"/>
    <w:rsid w:val="1A1373BB"/>
    <w:rsid w:val="1A354116"/>
    <w:rsid w:val="1A3B5FF0"/>
    <w:rsid w:val="1B6A6BDE"/>
    <w:rsid w:val="1B7326B6"/>
    <w:rsid w:val="1BC65E20"/>
    <w:rsid w:val="1DC06D49"/>
    <w:rsid w:val="1DD56D65"/>
    <w:rsid w:val="1EAB477A"/>
    <w:rsid w:val="1EFF3D36"/>
    <w:rsid w:val="23041A8B"/>
    <w:rsid w:val="24420388"/>
    <w:rsid w:val="25164BEA"/>
    <w:rsid w:val="258B1B95"/>
    <w:rsid w:val="262C2C90"/>
    <w:rsid w:val="26DA0F79"/>
    <w:rsid w:val="26E718E0"/>
    <w:rsid w:val="285775AE"/>
    <w:rsid w:val="298869B1"/>
    <w:rsid w:val="2A68719D"/>
    <w:rsid w:val="2AED757D"/>
    <w:rsid w:val="2B59728C"/>
    <w:rsid w:val="2B7274CA"/>
    <w:rsid w:val="2B8E0AD5"/>
    <w:rsid w:val="2BB846C7"/>
    <w:rsid w:val="2C21312B"/>
    <w:rsid w:val="2CD90022"/>
    <w:rsid w:val="2D8B3598"/>
    <w:rsid w:val="2E1A1624"/>
    <w:rsid w:val="2F9F1F6A"/>
    <w:rsid w:val="301623C8"/>
    <w:rsid w:val="309D06CD"/>
    <w:rsid w:val="313A028F"/>
    <w:rsid w:val="32034BDC"/>
    <w:rsid w:val="32060250"/>
    <w:rsid w:val="330F49B3"/>
    <w:rsid w:val="333616A0"/>
    <w:rsid w:val="33D514A3"/>
    <w:rsid w:val="354264DE"/>
    <w:rsid w:val="355135A9"/>
    <w:rsid w:val="35702EC4"/>
    <w:rsid w:val="362C5899"/>
    <w:rsid w:val="36CE4EB4"/>
    <w:rsid w:val="36FC5E29"/>
    <w:rsid w:val="378347C1"/>
    <w:rsid w:val="39C44813"/>
    <w:rsid w:val="39C87398"/>
    <w:rsid w:val="3A0A12F4"/>
    <w:rsid w:val="3A2E6000"/>
    <w:rsid w:val="3AC977FA"/>
    <w:rsid w:val="3BEC449A"/>
    <w:rsid w:val="3D461E16"/>
    <w:rsid w:val="3D5F2E28"/>
    <w:rsid w:val="3E0C6542"/>
    <w:rsid w:val="3E3D0186"/>
    <w:rsid w:val="3EE98D58"/>
    <w:rsid w:val="3F6E2320"/>
    <w:rsid w:val="3F922A5B"/>
    <w:rsid w:val="3FFE0D0A"/>
    <w:rsid w:val="40EA0E32"/>
    <w:rsid w:val="40F54825"/>
    <w:rsid w:val="423E572F"/>
    <w:rsid w:val="428B1FCC"/>
    <w:rsid w:val="428C48B1"/>
    <w:rsid w:val="42B56DDD"/>
    <w:rsid w:val="4331470C"/>
    <w:rsid w:val="43F57525"/>
    <w:rsid w:val="449164C5"/>
    <w:rsid w:val="45CC5A44"/>
    <w:rsid w:val="463511C1"/>
    <w:rsid w:val="46845740"/>
    <w:rsid w:val="473200F0"/>
    <w:rsid w:val="4918294B"/>
    <w:rsid w:val="49B57A02"/>
    <w:rsid w:val="4C677344"/>
    <w:rsid w:val="4E9F1563"/>
    <w:rsid w:val="4F281100"/>
    <w:rsid w:val="4F8474A7"/>
    <w:rsid w:val="508C5D5E"/>
    <w:rsid w:val="51691EA1"/>
    <w:rsid w:val="538D704C"/>
    <w:rsid w:val="55B80731"/>
    <w:rsid w:val="55D450F9"/>
    <w:rsid w:val="568B614C"/>
    <w:rsid w:val="569D5202"/>
    <w:rsid w:val="58647FDB"/>
    <w:rsid w:val="58FA1B08"/>
    <w:rsid w:val="5A1445B8"/>
    <w:rsid w:val="5C6C2B7E"/>
    <w:rsid w:val="5D926D13"/>
    <w:rsid w:val="60024EC7"/>
    <w:rsid w:val="628F773A"/>
    <w:rsid w:val="641A1AD7"/>
    <w:rsid w:val="64D96C80"/>
    <w:rsid w:val="6565310D"/>
    <w:rsid w:val="65C30982"/>
    <w:rsid w:val="65F63655"/>
    <w:rsid w:val="666D3335"/>
    <w:rsid w:val="669260F7"/>
    <w:rsid w:val="677151AF"/>
    <w:rsid w:val="67EF10E7"/>
    <w:rsid w:val="68400296"/>
    <w:rsid w:val="684B49F4"/>
    <w:rsid w:val="69614DA7"/>
    <w:rsid w:val="69D47A60"/>
    <w:rsid w:val="6AE335BF"/>
    <w:rsid w:val="6BE41EAB"/>
    <w:rsid w:val="6BEE23D8"/>
    <w:rsid w:val="6BFD7955"/>
    <w:rsid w:val="6C2E655B"/>
    <w:rsid w:val="6DD4663E"/>
    <w:rsid w:val="6E604FFF"/>
    <w:rsid w:val="6F016C73"/>
    <w:rsid w:val="6F7D5E7E"/>
    <w:rsid w:val="700B1AE0"/>
    <w:rsid w:val="70520A98"/>
    <w:rsid w:val="70A05857"/>
    <w:rsid w:val="70E701CA"/>
    <w:rsid w:val="74422CB1"/>
    <w:rsid w:val="74AD0D8E"/>
    <w:rsid w:val="758B1DC1"/>
    <w:rsid w:val="75CE4A01"/>
    <w:rsid w:val="75FD2ED3"/>
    <w:rsid w:val="76260CA1"/>
    <w:rsid w:val="765B7251"/>
    <w:rsid w:val="76734187"/>
    <w:rsid w:val="76A85229"/>
    <w:rsid w:val="76AD2B52"/>
    <w:rsid w:val="76E06462"/>
    <w:rsid w:val="77027AD0"/>
    <w:rsid w:val="773433F6"/>
    <w:rsid w:val="78DF1DAE"/>
    <w:rsid w:val="7909D771"/>
    <w:rsid w:val="7A430319"/>
    <w:rsid w:val="7A70F7E7"/>
    <w:rsid w:val="7AC8714A"/>
    <w:rsid w:val="7ADE19E1"/>
    <w:rsid w:val="7AEC73A8"/>
    <w:rsid w:val="7B1D492E"/>
    <w:rsid w:val="7C3B3D40"/>
    <w:rsid w:val="7DFF3E39"/>
    <w:rsid w:val="7E2B6E28"/>
    <w:rsid w:val="7F1A60E0"/>
    <w:rsid w:val="7FA966FF"/>
    <w:rsid w:val="7FF7602F"/>
    <w:rsid w:val="B7F764EA"/>
    <w:rsid w:val="BBFD901D"/>
    <w:rsid w:val="CBFE12E1"/>
    <w:rsid w:val="DBF3AA40"/>
    <w:rsid w:val="E83F8A2C"/>
    <w:rsid w:val="EBBD30D1"/>
    <w:rsid w:val="FBE33098"/>
    <w:rsid w:val="FF6DB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tabs>
        <w:tab w:val="left" w:pos="855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/>
      <w:kern w:val="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公文.标题"/>
    <w:basedOn w:val="4"/>
    <w:qFormat/>
    <w:uiPriority w:val="0"/>
    <w:pPr>
      <w:overflowPunct w:val="0"/>
      <w:spacing w:before="0" w:after="0" w:line="240" w:lineRule="auto"/>
      <w:contextualSpacing/>
      <w:jc w:val="center"/>
    </w:pPr>
    <w:rPr>
      <w:rFonts w:ascii="Times New Roman" w:hAnsi="Times New Roman" w:eastAsia="黑体"/>
      <w:b w:val="0"/>
      <w:sz w:val="36"/>
      <w:szCs w:val="32"/>
    </w:rPr>
  </w:style>
  <w:style w:type="paragraph" w:customStyle="1" w:styleId="14">
    <w:name w:val="公文.正文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5">
    <w:name w:val="公文.一级序号"/>
    <w:basedOn w:val="4"/>
    <w:qFormat/>
    <w:uiPriority w:val="0"/>
    <w:pPr>
      <w:spacing w:before="0" w:after="0" w:line="240" w:lineRule="auto"/>
      <w:ind w:firstLine="200" w:firstLineChars="200"/>
      <w:outlineLvl w:val="1"/>
    </w:pPr>
    <w:rPr>
      <w:rFonts w:ascii="Times New Roman" w:hAnsi="Times New Roman" w:eastAsia="黑体"/>
      <w:b w:val="0"/>
      <w:sz w:val="32"/>
      <w:szCs w:val="32"/>
    </w:rPr>
  </w:style>
  <w:style w:type="paragraph" w:customStyle="1" w:styleId="16">
    <w:name w:val="公文.二级序号"/>
    <w:basedOn w:val="1"/>
    <w:link w:val="17"/>
    <w:qFormat/>
    <w:uiPriority w:val="0"/>
    <w:pPr>
      <w:ind w:firstLine="643" w:firstLineChars="200"/>
      <w:outlineLvl w:val="2"/>
    </w:pPr>
    <w:rPr>
      <w:rFonts w:ascii="Times New Roman" w:hAnsi="Times New Roman" w:eastAsia="楷体_GB2312"/>
      <w:b/>
      <w:sz w:val="32"/>
      <w:szCs w:val="32"/>
    </w:rPr>
  </w:style>
  <w:style w:type="character" w:customStyle="1" w:styleId="17">
    <w:name w:val="公文.二级序号 字符"/>
    <w:link w:val="16"/>
    <w:qFormat/>
    <w:uiPriority w:val="0"/>
    <w:rPr>
      <w:rFonts w:ascii="Times New Roman" w:hAnsi="Times New Roman" w:eastAsia="楷体_GB2312"/>
      <w:b/>
      <w:sz w:val="32"/>
      <w:szCs w:val="32"/>
    </w:rPr>
  </w:style>
  <w:style w:type="character" w:customStyle="1" w:styleId="18">
    <w:name w:val="公文.三级序号 字符"/>
    <w:link w:val="19"/>
    <w:qFormat/>
    <w:uiPriority w:val="0"/>
    <w:rPr>
      <w:rFonts w:ascii="Times New Roman" w:hAnsi="Times New Roman" w:eastAsia="仿宋_GB2312"/>
      <w:b/>
      <w:kern w:val="2"/>
      <w:sz w:val="32"/>
      <w:szCs w:val="32"/>
      <w:lang w:val="en-US" w:eastAsia="zh-CN" w:bidi="ar-SA"/>
    </w:rPr>
  </w:style>
  <w:style w:type="paragraph" w:customStyle="1" w:styleId="19">
    <w:name w:val="公文.三级序号"/>
    <w:next w:val="14"/>
    <w:link w:val="18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paragraph" w:customStyle="1" w:styleId="20">
    <w:name w:val="公文.落款"/>
    <w:next w:val="14"/>
    <w:qFormat/>
    <w:uiPriority w:val="0"/>
    <w:pPr>
      <w:ind w:right="200" w:rightChars="200"/>
      <w:jc w:val="right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2016-06-13T23:27:00Z</dcterms:created>
  <dc:creator>Administrator</dc:creator>
  <cp:lastModifiedBy></cp:lastModifiedBy>
  <cp:lastPrinted>2022-02-22T18:09:00Z</cp:lastPrinted>
  <dcterms:modified xsi:type="dcterms:W3CDTF">2025-03-12T11:57:43Z</dcterms:modified>
  <dc:title>关于印发《市科技局2016年法制建设及职工普法教育活动工作计划》的通知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2037D4A8928D426E9771D0F38E6F1324</vt:lpwstr>
  </property>
</Properties>
</file>